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01784" w14:textId="77777777" w:rsidR="005E7A31" w:rsidRDefault="005E7A31"/>
    <w:p w14:paraId="6F801785" w14:textId="5E1B0684" w:rsidR="005E7A31" w:rsidRDefault="005E7A31"/>
    <w:p w14:paraId="6F801786" w14:textId="6C897449" w:rsidR="005E7A31" w:rsidRDefault="002B14E8">
      <w:r>
        <w:rPr>
          <w:b/>
          <w:noProof/>
          <w:sz w:val="40"/>
          <w:szCs w:val="40"/>
        </w:rPr>
        <w:drawing>
          <wp:anchor distT="0" distB="0" distL="114300" distR="114300" simplePos="0" relativeHeight="251658240" behindDoc="1" locked="0" layoutInCell="1" allowOverlap="1" wp14:anchorId="0E1E06A1" wp14:editId="703F0788">
            <wp:simplePos x="0" y="0"/>
            <wp:positionH relativeFrom="margin">
              <wp:align>center</wp:align>
            </wp:positionH>
            <wp:positionV relativeFrom="paragraph">
              <wp:posOffset>12700</wp:posOffset>
            </wp:positionV>
            <wp:extent cx="3419475" cy="1419225"/>
            <wp:effectExtent l="0" t="0" r="9525" b="9525"/>
            <wp:wrapNone/>
            <wp:docPr id="840681192" name="Picture 840681192" descr="A logo with text overla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0681192" name="Picture 840681192" descr="A logo with text overlay&#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19475" cy="1419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801787" w14:textId="61AE0883" w:rsidR="005E7A31" w:rsidRDefault="005E7A31"/>
    <w:p w14:paraId="6F801788" w14:textId="77777777" w:rsidR="005E7A31" w:rsidRDefault="005E7A31"/>
    <w:p w14:paraId="6F801789" w14:textId="77777777" w:rsidR="005E7A31" w:rsidRDefault="005E7A31"/>
    <w:p w14:paraId="6F80178A" w14:textId="77777777" w:rsidR="005E7A31" w:rsidRDefault="005E7A31"/>
    <w:p w14:paraId="6F80178B" w14:textId="77777777" w:rsidR="005E7A31" w:rsidRDefault="005E7A31"/>
    <w:p w14:paraId="6F80178C" w14:textId="77777777" w:rsidR="005E7A31" w:rsidRDefault="005E7A31"/>
    <w:p w14:paraId="6F80178D" w14:textId="77777777" w:rsidR="005E7A31" w:rsidRDefault="005E7A31"/>
    <w:p w14:paraId="6F80178E" w14:textId="77777777" w:rsidR="005E7A31" w:rsidRDefault="005E7A31"/>
    <w:p w14:paraId="6F80178F" w14:textId="77777777" w:rsidR="005E7A31" w:rsidRDefault="005E7A31"/>
    <w:p w14:paraId="6F801790" w14:textId="77777777" w:rsidR="005E7A31" w:rsidRDefault="005E7A31"/>
    <w:p w14:paraId="6F801791" w14:textId="77777777" w:rsidR="00DE406F" w:rsidRDefault="00DE406F" w:rsidP="00DE406F">
      <w:pPr>
        <w:spacing w:after="120"/>
        <w:jc w:val="center"/>
        <w:rPr>
          <w:rFonts w:cs="Arial"/>
          <w:color w:val="002060"/>
          <w:sz w:val="44"/>
          <w:szCs w:val="44"/>
          <w:lang w:eastAsia="en-GB"/>
        </w:rPr>
      </w:pPr>
    </w:p>
    <w:p w14:paraId="6F801792" w14:textId="77777777" w:rsidR="00DE406F" w:rsidRPr="00D724FA" w:rsidRDefault="00DE406F" w:rsidP="00DE406F">
      <w:pPr>
        <w:spacing w:after="120"/>
        <w:jc w:val="center"/>
        <w:rPr>
          <w:rFonts w:cs="Arial"/>
          <w:color w:val="002060"/>
          <w:sz w:val="16"/>
          <w:szCs w:val="16"/>
          <w:lang w:eastAsia="en-GB"/>
        </w:rPr>
      </w:pPr>
      <w:r>
        <w:rPr>
          <w:rFonts w:cs="Arial"/>
          <w:color w:val="002060"/>
          <w:sz w:val="44"/>
          <w:szCs w:val="44"/>
          <w:lang w:eastAsia="en-GB"/>
        </w:rPr>
        <w:t>Domestic Abuse Policy</w:t>
      </w:r>
    </w:p>
    <w:p w14:paraId="6F801793" w14:textId="77777777" w:rsidR="00DE406F" w:rsidRPr="00D724FA" w:rsidRDefault="00DE406F" w:rsidP="00DE406F">
      <w:pPr>
        <w:spacing w:after="120"/>
        <w:rPr>
          <w:rFonts w:ascii="Comic Sans MS" w:hAnsi="Comic Sans MS"/>
          <w:sz w:val="16"/>
          <w:szCs w:val="16"/>
          <w:lang w:eastAsia="en-GB"/>
        </w:rPr>
      </w:pPr>
    </w:p>
    <w:p w14:paraId="6F801794" w14:textId="77777777" w:rsidR="00DE406F" w:rsidRPr="00D724FA" w:rsidRDefault="00DE406F" w:rsidP="00DE406F">
      <w:pPr>
        <w:spacing w:after="120"/>
        <w:rPr>
          <w:rFonts w:ascii="Comic Sans MS" w:hAnsi="Comic Sans MS"/>
          <w:sz w:val="16"/>
          <w:szCs w:val="16"/>
          <w:lang w:eastAsia="en-GB"/>
        </w:rPr>
      </w:pPr>
    </w:p>
    <w:p w14:paraId="6F801795" w14:textId="77777777" w:rsidR="00DE406F" w:rsidRPr="00D724FA" w:rsidRDefault="00DE406F" w:rsidP="00DE406F">
      <w:pPr>
        <w:spacing w:after="120"/>
        <w:rPr>
          <w:rFonts w:ascii="Comic Sans MS" w:hAnsi="Comic Sans MS"/>
          <w:sz w:val="16"/>
          <w:szCs w:val="16"/>
          <w:lang w:eastAsia="en-GB"/>
        </w:rPr>
      </w:pPr>
    </w:p>
    <w:p w14:paraId="6F801796" w14:textId="77777777" w:rsidR="00DE406F" w:rsidRPr="00D724FA" w:rsidRDefault="00DE406F" w:rsidP="00DE406F">
      <w:pPr>
        <w:spacing w:after="120"/>
        <w:rPr>
          <w:rFonts w:ascii="Comic Sans MS" w:hAnsi="Comic Sans MS"/>
          <w:sz w:val="16"/>
          <w:szCs w:val="16"/>
          <w:lang w:eastAsia="en-GB"/>
        </w:rPr>
      </w:pPr>
    </w:p>
    <w:tbl>
      <w:tblPr>
        <w:tblW w:w="0" w:type="auto"/>
        <w:tblInd w:w="1133"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2496"/>
        <w:gridCol w:w="1425"/>
        <w:gridCol w:w="1900"/>
        <w:gridCol w:w="950"/>
      </w:tblGrid>
      <w:tr w:rsidR="00DE406F" w:rsidRPr="00D724FA" w14:paraId="6F801799" w14:textId="77777777" w:rsidTr="000B04A3">
        <w:trPr>
          <w:trHeight w:val="93"/>
        </w:trPr>
        <w:tc>
          <w:tcPr>
            <w:tcW w:w="3921" w:type="dxa"/>
            <w:gridSpan w:val="2"/>
            <w:tcBorders>
              <w:top w:val="single" w:sz="4" w:space="0" w:color="002060"/>
              <w:left w:val="single" w:sz="4" w:space="0" w:color="002060"/>
              <w:bottom w:val="single" w:sz="4" w:space="0" w:color="002060"/>
              <w:right w:val="single" w:sz="4" w:space="0" w:color="002060"/>
            </w:tcBorders>
            <w:hideMark/>
          </w:tcPr>
          <w:p w14:paraId="6F801797" w14:textId="77777777" w:rsidR="00DE406F" w:rsidRPr="00D724FA" w:rsidRDefault="00DE406F" w:rsidP="000B04A3">
            <w:pPr>
              <w:rPr>
                <w:rFonts w:cs="Arial"/>
                <w:b/>
                <w:color w:val="002060"/>
                <w:sz w:val="22"/>
                <w:szCs w:val="22"/>
              </w:rPr>
            </w:pPr>
            <w:r w:rsidRPr="00D724FA">
              <w:rPr>
                <w:rFonts w:cs="Arial"/>
                <w:b/>
                <w:color w:val="002060"/>
                <w:szCs w:val="24"/>
              </w:rPr>
              <w:t>Policy Name</w:t>
            </w:r>
          </w:p>
        </w:tc>
        <w:tc>
          <w:tcPr>
            <w:tcW w:w="2850" w:type="dxa"/>
            <w:gridSpan w:val="2"/>
            <w:tcBorders>
              <w:top w:val="single" w:sz="4" w:space="0" w:color="002060"/>
              <w:left w:val="single" w:sz="4" w:space="0" w:color="002060"/>
              <w:bottom w:val="single" w:sz="4" w:space="0" w:color="002060"/>
              <w:right w:val="single" w:sz="4" w:space="0" w:color="002060"/>
            </w:tcBorders>
            <w:hideMark/>
          </w:tcPr>
          <w:p w14:paraId="6F801798" w14:textId="77777777" w:rsidR="00DE406F" w:rsidRPr="00D724FA" w:rsidRDefault="00DE406F" w:rsidP="00DE406F">
            <w:pPr>
              <w:rPr>
                <w:rFonts w:cs="Arial"/>
                <w:color w:val="002060"/>
                <w:sz w:val="22"/>
                <w:szCs w:val="22"/>
              </w:rPr>
            </w:pPr>
            <w:r>
              <w:rPr>
                <w:rFonts w:cs="Arial"/>
                <w:color w:val="002060"/>
                <w:szCs w:val="24"/>
              </w:rPr>
              <w:t>Domestic Abuse Policy</w:t>
            </w:r>
          </w:p>
        </w:tc>
      </w:tr>
      <w:tr w:rsidR="00DE406F" w:rsidRPr="00D724FA" w14:paraId="6F80179C" w14:textId="77777777" w:rsidTr="000B04A3">
        <w:trPr>
          <w:trHeight w:val="280"/>
        </w:trPr>
        <w:tc>
          <w:tcPr>
            <w:tcW w:w="3921" w:type="dxa"/>
            <w:gridSpan w:val="2"/>
            <w:tcBorders>
              <w:top w:val="single" w:sz="4" w:space="0" w:color="002060"/>
              <w:left w:val="single" w:sz="4" w:space="0" w:color="002060"/>
              <w:bottom w:val="single" w:sz="4" w:space="0" w:color="002060"/>
              <w:right w:val="single" w:sz="4" w:space="0" w:color="002060"/>
            </w:tcBorders>
            <w:hideMark/>
          </w:tcPr>
          <w:p w14:paraId="6F80179A" w14:textId="77777777" w:rsidR="00DE406F" w:rsidRPr="00D724FA" w:rsidRDefault="00DE406F" w:rsidP="000B04A3">
            <w:pPr>
              <w:rPr>
                <w:rFonts w:cs="Arial"/>
                <w:b/>
                <w:color w:val="002060"/>
                <w:sz w:val="22"/>
                <w:szCs w:val="22"/>
              </w:rPr>
            </w:pPr>
            <w:r w:rsidRPr="00D724FA">
              <w:rPr>
                <w:rFonts w:cs="Arial"/>
                <w:b/>
                <w:color w:val="002060"/>
                <w:szCs w:val="24"/>
              </w:rPr>
              <w:t>Policy Ref</w:t>
            </w:r>
          </w:p>
        </w:tc>
        <w:tc>
          <w:tcPr>
            <w:tcW w:w="2850" w:type="dxa"/>
            <w:gridSpan w:val="2"/>
            <w:tcBorders>
              <w:top w:val="single" w:sz="4" w:space="0" w:color="002060"/>
              <w:left w:val="single" w:sz="4" w:space="0" w:color="002060"/>
              <w:bottom w:val="single" w:sz="4" w:space="0" w:color="002060"/>
              <w:right w:val="single" w:sz="4" w:space="0" w:color="002060"/>
            </w:tcBorders>
            <w:hideMark/>
          </w:tcPr>
          <w:p w14:paraId="6F80179B" w14:textId="77777777" w:rsidR="00DE406F" w:rsidRPr="00D724FA" w:rsidRDefault="00DE406F" w:rsidP="000B04A3">
            <w:pPr>
              <w:rPr>
                <w:rFonts w:cs="Arial"/>
                <w:color w:val="002060"/>
                <w:sz w:val="22"/>
                <w:szCs w:val="22"/>
              </w:rPr>
            </w:pPr>
          </w:p>
        </w:tc>
      </w:tr>
      <w:tr w:rsidR="00DE406F" w:rsidRPr="00D724FA" w14:paraId="6F80179F" w14:textId="77777777" w:rsidTr="000B04A3">
        <w:trPr>
          <w:trHeight w:val="290"/>
        </w:trPr>
        <w:tc>
          <w:tcPr>
            <w:tcW w:w="3921" w:type="dxa"/>
            <w:gridSpan w:val="2"/>
            <w:tcBorders>
              <w:top w:val="single" w:sz="4" w:space="0" w:color="002060"/>
              <w:left w:val="single" w:sz="4" w:space="0" w:color="002060"/>
              <w:bottom w:val="single" w:sz="4" w:space="0" w:color="002060"/>
              <w:right w:val="single" w:sz="4" w:space="0" w:color="002060"/>
            </w:tcBorders>
            <w:hideMark/>
          </w:tcPr>
          <w:p w14:paraId="6F80179D" w14:textId="77777777" w:rsidR="00DE406F" w:rsidRPr="00D724FA" w:rsidRDefault="00DE406F" w:rsidP="000B04A3">
            <w:pPr>
              <w:rPr>
                <w:rFonts w:cs="Arial"/>
                <w:b/>
                <w:color w:val="002060"/>
                <w:sz w:val="22"/>
                <w:szCs w:val="22"/>
              </w:rPr>
            </w:pPr>
            <w:r w:rsidRPr="00D724FA">
              <w:rPr>
                <w:rFonts w:cs="Arial"/>
                <w:b/>
                <w:color w:val="002060"/>
                <w:szCs w:val="24"/>
              </w:rPr>
              <w:t>Review Date</w:t>
            </w:r>
          </w:p>
        </w:tc>
        <w:tc>
          <w:tcPr>
            <w:tcW w:w="2850" w:type="dxa"/>
            <w:gridSpan w:val="2"/>
            <w:tcBorders>
              <w:top w:val="single" w:sz="4" w:space="0" w:color="002060"/>
              <w:left w:val="single" w:sz="4" w:space="0" w:color="002060"/>
              <w:bottom w:val="single" w:sz="4" w:space="0" w:color="002060"/>
              <w:right w:val="single" w:sz="4" w:space="0" w:color="002060"/>
            </w:tcBorders>
            <w:hideMark/>
          </w:tcPr>
          <w:p w14:paraId="6F80179E" w14:textId="398A3556" w:rsidR="00DE406F" w:rsidRPr="00D724FA" w:rsidRDefault="001D32CB" w:rsidP="00DE406F">
            <w:pPr>
              <w:rPr>
                <w:rFonts w:cs="Arial"/>
                <w:color w:val="002060"/>
                <w:sz w:val="22"/>
                <w:szCs w:val="22"/>
              </w:rPr>
            </w:pPr>
            <w:r>
              <w:rPr>
                <w:rFonts w:cs="Arial"/>
                <w:color w:val="002060"/>
                <w:szCs w:val="24"/>
              </w:rPr>
              <w:t>October 2024</w:t>
            </w:r>
          </w:p>
        </w:tc>
      </w:tr>
      <w:tr w:rsidR="00DE406F" w:rsidRPr="00D724FA" w14:paraId="6F8017A2" w14:textId="77777777" w:rsidTr="000B04A3">
        <w:trPr>
          <w:trHeight w:val="280"/>
        </w:trPr>
        <w:tc>
          <w:tcPr>
            <w:tcW w:w="3921" w:type="dxa"/>
            <w:gridSpan w:val="2"/>
            <w:tcBorders>
              <w:top w:val="single" w:sz="4" w:space="0" w:color="002060"/>
              <w:left w:val="single" w:sz="4" w:space="0" w:color="002060"/>
              <w:bottom w:val="single" w:sz="4" w:space="0" w:color="002060"/>
              <w:right w:val="single" w:sz="4" w:space="0" w:color="002060"/>
            </w:tcBorders>
          </w:tcPr>
          <w:p w14:paraId="6F8017A0" w14:textId="77777777" w:rsidR="00DE406F" w:rsidRPr="00D724FA" w:rsidRDefault="00DE406F" w:rsidP="000B04A3">
            <w:pPr>
              <w:rPr>
                <w:rFonts w:cs="Arial"/>
                <w:b/>
                <w:color w:val="002060"/>
                <w:szCs w:val="24"/>
              </w:rPr>
            </w:pPr>
            <w:r w:rsidRPr="00D724FA">
              <w:rPr>
                <w:rFonts w:cs="Arial"/>
                <w:b/>
                <w:color w:val="002060"/>
                <w:szCs w:val="24"/>
              </w:rPr>
              <w:t>Purpose</w:t>
            </w:r>
          </w:p>
        </w:tc>
        <w:tc>
          <w:tcPr>
            <w:tcW w:w="2850" w:type="dxa"/>
            <w:gridSpan w:val="2"/>
            <w:tcBorders>
              <w:top w:val="single" w:sz="4" w:space="0" w:color="002060"/>
              <w:left w:val="single" w:sz="4" w:space="0" w:color="002060"/>
              <w:bottom w:val="single" w:sz="4" w:space="0" w:color="002060"/>
              <w:right w:val="single" w:sz="4" w:space="0" w:color="002060"/>
            </w:tcBorders>
          </w:tcPr>
          <w:p w14:paraId="6F8017A1" w14:textId="77777777" w:rsidR="00DE406F" w:rsidRPr="00D724FA" w:rsidRDefault="00DE406F" w:rsidP="000B04A3">
            <w:pPr>
              <w:rPr>
                <w:rFonts w:cs="Arial"/>
                <w:b/>
                <w:color w:val="002060"/>
                <w:szCs w:val="24"/>
              </w:rPr>
            </w:pPr>
            <w:r w:rsidRPr="00D724FA">
              <w:rPr>
                <w:rFonts w:cs="Arial"/>
                <w:b/>
                <w:color w:val="002060"/>
                <w:szCs w:val="24"/>
              </w:rPr>
              <w:t>REVIEW &amp; APPROVE</w:t>
            </w:r>
          </w:p>
        </w:tc>
      </w:tr>
      <w:tr w:rsidR="00DE406F" w:rsidRPr="00D724FA" w14:paraId="6F8017A5" w14:textId="77777777" w:rsidTr="000B04A3">
        <w:trPr>
          <w:trHeight w:val="280"/>
        </w:trPr>
        <w:tc>
          <w:tcPr>
            <w:tcW w:w="3921" w:type="dxa"/>
            <w:gridSpan w:val="2"/>
            <w:tcBorders>
              <w:top w:val="single" w:sz="4" w:space="0" w:color="002060"/>
              <w:left w:val="single" w:sz="4" w:space="0" w:color="002060"/>
              <w:bottom w:val="single" w:sz="4" w:space="0" w:color="002060"/>
              <w:right w:val="single" w:sz="4" w:space="0" w:color="002060"/>
            </w:tcBorders>
            <w:hideMark/>
          </w:tcPr>
          <w:p w14:paraId="6F8017A3" w14:textId="77777777" w:rsidR="00DE406F" w:rsidRPr="00D724FA" w:rsidRDefault="00DE406F" w:rsidP="000B04A3">
            <w:pPr>
              <w:rPr>
                <w:rFonts w:cs="Arial"/>
                <w:b/>
                <w:color w:val="002060"/>
                <w:sz w:val="22"/>
                <w:szCs w:val="22"/>
              </w:rPr>
            </w:pPr>
            <w:r w:rsidRPr="00D724FA">
              <w:rPr>
                <w:rFonts w:cs="Arial"/>
                <w:b/>
                <w:color w:val="002060"/>
                <w:szCs w:val="24"/>
              </w:rPr>
              <w:t>Next Review Date</w:t>
            </w:r>
          </w:p>
        </w:tc>
        <w:tc>
          <w:tcPr>
            <w:tcW w:w="2850" w:type="dxa"/>
            <w:gridSpan w:val="2"/>
            <w:tcBorders>
              <w:top w:val="single" w:sz="4" w:space="0" w:color="002060"/>
              <w:left w:val="single" w:sz="4" w:space="0" w:color="002060"/>
              <w:bottom w:val="single" w:sz="4" w:space="0" w:color="002060"/>
              <w:right w:val="single" w:sz="4" w:space="0" w:color="002060"/>
            </w:tcBorders>
            <w:hideMark/>
          </w:tcPr>
          <w:p w14:paraId="6F8017A4" w14:textId="4CD5EAD4" w:rsidR="00DE406F" w:rsidRPr="00D724FA" w:rsidRDefault="001D32CB" w:rsidP="00DE406F">
            <w:pPr>
              <w:rPr>
                <w:rFonts w:cs="Arial"/>
                <w:color w:val="002060"/>
                <w:sz w:val="22"/>
                <w:szCs w:val="22"/>
              </w:rPr>
            </w:pPr>
            <w:r>
              <w:rPr>
                <w:rFonts w:cs="Arial"/>
                <w:color w:val="002060"/>
                <w:szCs w:val="24"/>
              </w:rPr>
              <w:t xml:space="preserve">November </w:t>
            </w:r>
            <w:r w:rsidR="00417804">
              <w:rPr>
                <w:rFonts w:cs="Arial"/>
                <w:color w:val="002060"/>
                <w:szCs w:val="24"/>
              </w:rPr>
              <w:t>202</w:t>
            </w:r>
            <w:r>
              <w:rPr>
                <w:rFonts w:cs="Arial"/>
                <w:color w:val="002060"/>
                <w:szCs w:val="24"/>
              </w:rPr>
              <w:t>8</w:t>
            </w:r>
          </w:p>
        </w:tc>
      </w:tr>
      <w:tr w:rsidR="00DE406F" w:rsidRPr="00D724FA" w14:paraId="6F8017A8" w14:textId="77777777" w:rsidTr="000B04A3">
        <w:trPr>
          <w:trHeight w:val="581"/>
        </w:trPr>
        <w:tc>
          <w:tcPr>
            <w:tcW w:w="3921" w:type="dxa"/>
            <w:gridSpan w:val="2"/>
            <w:tcBorders>
              <w:top w:val="single" w:sz="4" w:space="0" w:color="002060"/>
              <w:left w:val="single" w:sz="4" w:space="0" w:color="002060"/>
              <w:bottom w:val="single" w:sz="4" w:space="0" w:color="002060"/>
              <w:right w:val="single" w:sz="4" w:space="0" w:color="002060"/>
            </w:tcBorders>
            <w:hideMark/>
          </w:tcPr>
          <w:p w14:paraId="6F8017A6" w14:textId="77777777" w:rsidR="00DE406F" w:rsidRPr="00D724FA" w:rsidRDefault="00DE406F" w:rsidP="000B04A3">
            <w:pPr>
              <w:rPr>
                <w:rFonts w:cs="Arial"/>
                <w:b/>
                <w:color w:val="002060"/>
                <w:sz w:val="22"/>
                <w:szCs w:val="22"/>
              </w:rPr>
            </w:pPr>
            <w:r w:rsidRPr="00D724FA">
              <w:rPr>
                <w:rFonts w:cs="Arial"/>
                <w:b/>
                <w:color w:val="002060"/>
                <w:szCs w:val="24"/>
              </w:rPr>
              <w:t>Committee</w:t>
            </w:r>
          </w:p>
        </w:tc>
        <w:tc>
          <w:tcPr>
            <w:tcW w:w="2850" w:type="dxa"/>
            <w:gridSpan w:val="2"/>
            <w:tcBorders>
              <w:top w:val="single" w:sz="4" w:space="0" w:color="002060"/>
              <w:left w:val="single" w:sz="4" w:space="0" w:color="002060"/>
              <w:bottom w:val="single" w:sz="4" w:space="0" w:color="002060"/>
              <w:right w:val="single" w:sz="4" w:space="0" w:color="002060"/>
            </w:tcBorders>
            <w:hideMark/>
          </w:tcPr>
          <w:p w14:paraId="6F8017A7" w14:textId="77777777" w:rsidR="00DE406F" w:rsidRPr="00D724FA" w:rsidRDefault="00DE406F" w:rsidP="000B04A3">
            <w:pPr>
              <w:rPr>
                <w:rFonts w:cs="Arial"/>
                <w:color w:val="002060"/>
                <w:sz w:val="22"/>
                <w:szCs w:val="22"/>
              </w:rPr>
            </w:pPr>
          </w:p>
        </w:tc>
      </w:tr>
      <w:tr w:rsidR="00DE406F" w:rsidRPr="00D724FA" w14:paraId="6F8017AB" w14:textId="77777777" w:rsidTr="000B04A3">
        <w:trPr>
          <w:trHeight w:val="280"/>
        </w:trPr>
        <w:tc>
          <w:tcPr>
            <w:tcW w:w="3921" w:type="dxa"/>
            <w:gridSpan w:val="2"/>
            <w:tcBorders>
              <w:top w:val="single" w:sz="4" w:space="0" w:color="002060"/>
              <w:left w:val="single" w:sz="4" w:space="0" w:color="002060"/>
              <w:bottom w:val="single" w:sz="4" w:space="0" w:color="002060"/>
              <w:right w:val="single" w:sz="4" w:space="0" w:color="002060"/>
            </w:tcBorders>
            <w:hideMark/>
          </w:tcPr>
          <w:p w14:paraId="6F8017A9" w14:textId="77777777" w:rsidR="00DE406F" w:rsidRPr="00D724FA" w:rsidRDefault="00DE406F" w:rsidP="000B04A3">
            <w:pPr>
              <w:rPr>
                <w:rFonts w:cs="Arial"/>
                <w:b/>
                <w:color w:val="002060"/>
                <w:sz w:val="22"/>
                <w:szCs w:val="22"/>
              </w:rPr>
            </w:pPr>
            <w:r w:rsidRPr="00D724FA">
              <w:rPr>
                <w:rFonts w:cs="Arial"/>
                <w:b/>
                <w:color w:val="002060"/>
                <w:szCs w:val="24"/>
              </w:rPr>
              <w:t>Author</w:t>
            </w:r>
          </w:p>
        </w:tc>
        <w:tc>
          <w:tcPr>
            <w:tcW w:w="2850" w:type="dxa"/>
            <w:gridSpan w:val="2"/>
            <w:tcBorders>
              <w:top w:val="single" w:sz="4" w:space="0" w:color="002060"/>
              <w:left w:val="single" w:sz="4" w:space="0" w:color="002060"/>
              <w:bottom w:val="single" w:sz="4" w:space="0" w:color="002060"/>
              <w:right w:val="single" w:sz="4" w:space="0" w:color="002060"/>
            </w:tcBorders>
            <w:hideMark/>
          </w:tcPr>
          <w:p w14:paraId="6F8017AA" w14:textId="77777777" w:rsidR="00DE406F" w:rsidRPr="00D724FA" w:rsidRDefault="00DE406F" w:rsidP="000B04A3">
            <w:pPr>
              <w:rPr>
                <w:rFonts w:cs="Arial"/>
                <w:color w:val="002060"/>
                <w:sz w:val="22"/>
                <w:szCs w:val="22"/>
              </w:rPr>
            </w:pPr>
            <w:r w:rsidRPr="00D724FA">
              <w:rPr>
                <w:rFonts w:cs="Arial"/>
                <w:color w:val="002060"/>
                <w:szCs w:val="24"/>
              </w:rPr>
              <w:t xml:space="preserve">Linlay Anderson </w:t>
            </w:r>
          </w:p>
        </w:tc>
      </w:tr>
      <w:tr w:rsidR="00DE406F" w:rsidRPr="00D724FA" w14:paraId="6F8017B0" w14:textId="77777777" w:rsidTr="000B04A3">
        <w:trPr>
          <w:trHeight w:val="571"/>
        </w:trPr>
        <w:tc>
          <w:tcPr>
            <w:tcW w:w="2496" w:type="dxa"/>
            <w:tcBorders>
              <w:top w:val="single" w:sz="4" w:space="0" w:color="002060"/>
              <w:left w:val="single" w:sz="4" w:space="0" w:color="002060"/>
              <w:bottom w:val="single" w:sz="4" w:space="0" w:color="002060"/>
              <w:right w:val="single" w:sz="4" w:space="0" w:color="002060"/>
            </w:tcBorders>
            <w:hideMark/>
          </w:tcPr>
          <w:p w14:paraId="6F8017AC" w14:textId="77777777" w:rsidR="00DE406F" w:rsidRPr="00D724FA" w:rsidRDefault="00DE406F" w:rsidP="000B04A3">
            <w:pPr>
              <w:rPr>
                <w:rFonts w:cs="Arial"/>
                <w:b/>
                <w:color w:val="002060"/>
                <w:sz w:val="22"/>
                <w:szCs w:val="22"/>
              </w:rPr>
            </w:pPr>
            <w:r w:rsidRPr="00D724FA">
              <w:rPr>
                <w:rFonts w:cs="Arial"/>
                <w:b/>
                <w:color w:val="002060"/>
                <w:szCs w:val="24"/>
              </w:rPr>
              <w:t>Internal Policy</w:t>
            </w:r>
          </w:p>
        </w:tc>
        <w:tc>
          <w:tcPr>
            <w:tcW w:w="1424" w:type="dxa"/>
            <w:tcBorders>
              <w:top w:val="single" w:sz="4" w:space="0" w:color="002060"/>
              <w:left w:val="single" w:sz="4" w:space="0" w:color="002060"/>
              <w:bottom w:val="single" w:sz="4" w:space="0" w:color="002060"/>
              <w:right w:val="single" w:sz="4" w:space="0" w:color="002060"/>
            </w:tcBorders>
          </w:tcPr>
          <w:p w14:paraId="6F8017AD" w14:textId="77777777" w:rsidR="00DE406F" w:rsidRPr="00D724FA" w:rsidRDefault="00DE406F" w:rsidP="000B04A3">
            <w:pPr>
              <w:rPr>
                <w:rFonts w:cs="Arial"/>
                <w:color w:val="002060"/>
                <w:sz w:val="22"/>
                <w:szCs w:val="22"/>
              </w:rPr>
            </w:pPr>
          </w:p>
        </w:tc>
        <w:tc>
          <w:tcPr>
            <w:tcW w:w="1900" w:type="dxa"/>
            <w:tcBorders>
              <w:top w:val="single" w:sz="4" w:space="0" w:color="002060"/>
              <w:left w:val="single" w:sz="4" w:space="0" w:color="002060"/>
              <w:bottom w:val="single" w:sz="4" w:space="0" w:color="002060"/>
              <w:right w:val="single" w:sz="4" w:space="0" w:color="002060"/>
            </w:tcBorders>
            <w:hideMark/>
          </w:tcPr>
          <w:p w14:paraId="6F8017AE" w14:textId="77777777" w:rsidR="00DE406F" w:rsidRPr="00D724FA" w:rsidRDefault="00DE406F" w:rsidP="000B04A3">
            <w:pPr>
              <w:rPr>
                <w:rFonts w:cs="Arial"/>
                <w:b/>
                <w:color w:val="002060"/>
                <w:sz w:val="22"/>
                <w:szCs w:val="22"/>
              </w:rPr>
            </w:pPr>
            <w:r w:rsidRPr="00D724FA">
              <w:rPr>
                <w:rFonts w:cs="Arial"/>
                <w:b/>
                <w:color w:val="002060"/>
                <w:szCs w:val="24"/>
              </w:rPr>
              <w:t>To be published</w:t>
            </w:r>
          </w:p>
        </w:tc>
        <w:tc>
          <w:tcPr>
            <w:tcW w:w="950" w:type="dxa"/>
            <w:tcBorders>
              <w:top w:val="single" w:sz="4" w:space="0" w:color="002060"/>
              <w:left w:val="single" w:sz="4" w:space="0" w:color="002060"/>
              <w:bottom w:val="single" w:sz="4" w:space="0" w:color="002060"/>
              <w:right w:val="single" w:sz="4" w:space="0" w:color="002060"/>
            </w:tcBorders>
            <w:hideMark/>
          </w:tcPr>
          <w:p w14:paraId="6F8017AF" w14:textId="77777777" w:rsidR="00DE406F" w:rsidRPr="00D724FA" w:rsidRDefault="00DE406F" w:rsidP="000B04A3">
            <w:pPr>
              <w:rPr>
                <w:rFonts w:cs="Arial"/>
                <w:color w:val="002060"/>
                <w:sz w:val="22"/>
                <w:szCs w:val="22"/>
              </w:rPr>
            </w:pPr>
            <w:r w:rsidRPr="00D724FA">
              <w:rPr>
                <w:rFonts w:cs="Arial"/>
                <w:color w:val="002060"/>
                <w:szCs w:val="24"/>
              </w:rPr>
              <w:t>X</w:t>
            </w:r>
          </w:p>
        </w:tc>
      </w:tr>
    </w:tbl>
    <w:p w14:paraId="6F8017B1" w14:textId="77777777" w:rsidR="00DE406F" w:rsidRPr="00D724FA" w:rsidRDefault="00DE406F" w:rsidP="00DE406F">
      <w:pPr>
        <w:spacing w:after="120"/>
        <w:rPr>
          <w:rFonts w:ascii="Comic Sans MS" w:hAnsi="Comic Sans MS"/>
          <w:sz w:val="16"/>
          <w:szCs w:val="16"/>
          <w:lang w:eastAsia="en-GB"/>
        </w:rPr>
      </w:pPr>
      <w:r w:rsidRPr="00D724FA">
        <w:rPr>
          <w:rFonts w:ascii="Comic Sans MS" w:hAnsi="Comic Sans MS"/>
          <w:sz w:val="16"/>
          <w:szCs w:val="16"/>
          <w:lang w:eastAsia="en-GB"/>
        </w:rPr>
        <w:t xml:space="preserve">            </w:t>
      </w:r>
    </w:p>
    <w:p w14:paraId="6F8017B2" w14:textId="77777777" w:rsidR="00DE406F" w:rsidRPr="00D724FA" w:rsidRDefault="00DE406F" w:rsidP="00DE406F">
      <w:pPr>
        <w:widowControl w:val="0"/>
        <w:jc w:val="center"/>
        <w:rPr>
          <w:rFonts w:cs="Arial"/>
          <w:snapToGrid w:val="0"/>
          <w:color w:val="002060"/>
          <w:szCs w:val="24"/>
          <w:lang w:bidi="ne-NP"/>
        </w:rPr>
      </w:pPr>
    </w:p>
    <w:p w14:paraId="6F8017B3" w14:textId="77777777" w:rsidR="00DE406F" w:rsidRPr="00D724FA" w:rsidRDefault="00DE406F" w:rsidP="00DE406F">
      <w:pPr>
        <w:widowControl w:val="0"/>
        <w:jc w:val="center"/>
        <w:rPr>
          <w:rFonts w:cs="Arial"/>
          <w:snapToGrid w:val="0"/>
          <w:color w:val="002060"/>
          <w:szCs w:val="24"/>
          <w:lang w:bidi="ne-NP"/>
        </w:rPr>
      </w:pPr>
    </w:p>
    <w:p w14:paraId="6F8017B4" w14:textId="77777777" w:rsidR="00DE406F" w:rsidRPr="00D724FA" w:rsidRDefault="00DE406F" w:rsidP="00DE406F">
      <w:pPr>
        <w:widowControl w:val="0"/>
        <w:jc w:val="center"/>
        <w:rPr>
          <w:rFonts w:cs="Arial"/>
          <w:snapToGrid w:val="0"/>
          <w:color w:val="002060"/>
          <w:szCs w:val="24"/>
          <w:lang w:bidi="ne-NP"/>
        </w:rPr>
      </w:pPr>
    </w:p>
    <w:p w14:paraId="6F8017B5" w14:textId="77777777" w:rsidR="00DE406F" w:rsidRPr="00D724FA" w:rsidRDefault="00DE406F" w:rsidP="00DE406F">
      <w:pPr>
        <w:widowControl w:val="0"/>
        <w:jc w:val="center"/>
        <w:rPr>
          <w:rFonts w:cs="Arial"/>
          <w:snapToGrid w:val="0"/>
          <w:color w:val="002060"/>
          <w:szCs w:val="24"/>
          <w:lang w:bidi="ne-NP"/>
        </w:rPr>
      </w:pPr>
    </w:p>
    <w:p w14:paraId="6F8017B6" w14:textId="77777777" w:rsidR="00DE406F" w:rsidRPr="00D724FA" w:rsidRDefault="00DE406F" w:rsidP="00DE406F">
      <w:pPr>
        <w:widowControl w:val="0"/>
        <w:jc w:val="center"/>
        <w:rPr>
          <w:rFonts w:cs="Arial"/>
          <w:snapToGrid w:val="0"/>
          <w:color w:val="002060"/>
          <w:szCs w:val="24"/>
          <w:lang w:bidi="ne-NP"/>
        </w:rPr>
      </w:pPr>
    </w:p>
    <w:p w14:paraId="6F8017B7" w14:textId="77777777" w:rsidR="00DE406F" w:rsidRPr="00D724FA" w:rsidRDefault="00DE406F" w:rsidP="00DE406F">
      <w:pPr>
        <w:widowControl w:val="0"/>
        <w:jc w:val="center"/>
        <w:rPr>
          <w:rFonts w:cs="Arial"/>
          <w:snapToGrid w:val="0"/>
          <w:color w:val="002060"/>
          <w:szCs w:val="24"/>
          <w:lang w:bidi="ne-NP"/>
        </w:rPr>
      </w:pPr>
    </w:p>
    <w:p w14:paraId="6F8017B8" w14:textId="77777777" w:rsidR="00DE406F" w:rsidRPr="00D724FA" w:rsidRDefault="00DE406F" w:rsidP="00DE406F">
      <w:pPr>
        <w:widowControl w:val="0"/>
        <w:jc w:val="center"/>
        <w:rPr>
          <w:rFonts w:cs="Arial"/>
          <w:snapToGrid w:val="0"/>
          <w:color w:val="002060"/>
          <w:szCs w:val="24"/>
          <w:lang w:bidi="ne-NP"/>
        </w:rPr>
      </w:pPr>
    </w:p>
    <w:p w14:paraId="6F8017B9" w14:textId="77777777" w:rsidR="00DE406F" w:rsidRPr="00D724FA" w:rsidRDefault="00DE406F" w:rsidP="00DE406F">
      <w:pPr>
        <w:widowControl w:val="0"/>
        <w:jc w:val="center"/>
        <w:rPr>
          <w:rFonts w:cs="Arial"/>
          <w:snapToGrid w:val="0"/>
          <w:color w:val="002060"/>
          <w:szCs w:val="24"/>
          <w:lang w:bidi="ne-NP"/>
        </w:rPr>
      </w:pPr>
    </w:p>
    <w:p w14:paraId="56A3B5EB" w14:textId="77777777" w:rsidR="00F05E3A" w:rsidRDefault="00F05E3A" w:rsidP="00DE406F">
      <w:pPr>
        <w:widowControl w:val="0"/>
        <w:jc w:val="center"/>
        <w:rPr>
          <w:rFonts w:cs="Arial"/>
          <w:snapToGrid w:val="0"/>
          <w:color w:val="002060"/>
          <w:szCs w:val="24"/>
          <w:lang w:bidi="ne-NP"/>
        </w:rPr>
      </w:pPr>
    </w:p>
    <w:p w14:paraId="0F828D87" w14:textId="77777777" w:rsidR="00F05E3A" w:rsidRDefault="00F05E3A" w:rsidP="00DE406F">
      <w:pPr>
        <w:widowControl w:val="0"/>
        <w:jc w:val="center"/>
        <w:rPr>
          <w:rFonts w:cs="Arial"/>
          <w:snapToGrid w:val="0"/>
          <w:color w:val="002060"/>
          <w:szCs w:val="24"/>
          <w:lang w:bidi="ne-NP"/>
        </w:rPr>
      </w:pPr>
    </w:p>
    <w:p w14:paraId="1F9701DD" w14:textId="77777777" w:rsidR="00F05E3A" w:rsidRDefault="00F05E3A" w:rsidP="00DE406F">
      <w:pPr>
        <w:widowControl w:val="0"/>
        <w:jc w:val="center"/>
        <w:rPr>
          <w:rFonts w:cs="Arial"/>
          <w:snapToGrid w:val="0"/>
          <w:color w:val="002060"/>
          <w:szCs w:val="24"/>
          <w:lang w:bidi="ne-NP"/>
        </w:rPr>
      </w:pPr>
    </w:p>
    <w:p w14:paraId="54E489AD" w14:textId="77777777" w:rsidR="00F05E3A" w:rsidRDefault="00F05E3A" w:rsidP="00DE406F">
      <w:pPr>
        <w:widowControl w:val="0"/>
        <w:jc w:val="center"/>
        <w:rPr>
          <w:rFonts w:cs="Arial"/>
          <w:snapToGrid w:val="0"/>
          <w:color w:val="002060"/>
          <w:szCs w:val="24"/>
          <w:lang w:bidi="ne-NP"/>
        </w:rPr>
      </w:pPr>
    </w:p>
    <w:p w14:paraId="0854E4E9" w14:textId="5AE23B41" w:rsidR="0DF9C023" w:rsidRDefault="0DF9C023" w:rsidP="0DF9C023">
      <w:pPr>
        <w:widowControl w:val="0"/>
        <w:jc w:val="center"/>
        <w:rPr>
          <w:rFonts w:cs="Arial"/>
          <w:lang w:bidi="ne-NP"/>
        </w:rPr>
      </w:pPr>
    </w:p>
    <w:p w14:paraId="23D080E8" w14:textId="5242BFD7" w:rsidR="0DF9C023" w:rsidRDefault="0DF9C023" w:rsidP="0DF9C023">
      <w:pPr>
        <w:widowControl w:val="0"/>
        <w:jc w:val="center"/>
        <w:rPr>
          <w:rFonts w:cs="Arial"/>
          <w:lang w:bidi="ne-NP"/>
        </w:rPr>
      </w:pPr>
    </w:p>
    <w:p w14:paraId="0CBFCE03" w14:textId="7909FA24" w:rsidR="0DF9C023" w:rsidRDefault="0DF9C023" w:rsidP="0DF9C023">
      <w:pPr>
        <w:widowControl w:val="0"/>
        <w:jc w:val="center"/>
        <w:rPr>
          <w:rFonts w:cs="Arial"/>
          <w:lang w:bidi="ne-NP"/>
        </w:rPr>
      </w:pPr>
    </w:p>
    <w:p w14:paraId="639744BD" w14:textId="651D8EC1" w:rsidR="0DF9C023" w:rsidRDefault="0DF9C023" w:rsidP="0DF9C023">
      <w:pPr>
        <w:widowControl w:val="0"/>
        <w:jc w:val="center"/>
        <w:rPr>
          <w:rFonts w:cs="Arial"/>
          <w:lang w:bidi="ne-NP"/>
        </w:rPr>
      </w:pPr>
    </w:p>
    <w:p w14:paraId="7B5CFC4B" w14:textId="297743C9" w:rsidR="0DF9C023" w:rsidRDefault="0DF9C023" w:rsidP="0DF9C023">
      <w:pPr>
        <w:widowControl w:val="0"/>
        <w:jc w:val="center"/>
        <w:rPr>
          <w:rFonts w:cs="Arial"/>
          <w:lang w:bidi="ne-NP"/>
        </w:rPr>
      </w:pPr>
    </w:p>
    <w:p w14:paraId="6F8017BA" w14:textId="7F2F4E87" w:rsidR="00DE406F" w:rsidRPr="00D724FA" w:rsidRDefault="00DE406F" w:rsidP="00DE406F">
      <w:pPr>
        <w:widowControl w:val="0"/>
        <w:jc w:val="center"/>
        <w:rPr>
          <w:rFonts w:cs="Arial"/>
          <w:snapToGrid w:val="0"/>
          <w:color w:val="002060"/>
          <w:szCs w:val="24"/>
          <w:lang w:bidi="ne-NP"/>
        </w:rPr>
      </w:pPr>
      <w:r w:rsidRPr="00F05E3A">
        <w:rPr>
          <w:rFonts w:cs="Arial"/>
          <w:snapToGrid w:val="0"/>
          <w:szCs w:val="24"/>
          <w:lang w:bidi="ne-NP"/>
        </w:rPr>
        <w:t xml:space="preserve">Angus Housing Association Limited Registered Charity Number SC020981  </w:t>
      </w:r>
    </w:p>
    <w:p w14:paraId="6F8017BB" w14:textId="77777777" w:rsidR="005E7A31" w:rsidRDefault="005E7A31" w:rsidP="005E7A31">
      <w:pPr>
        <w:pStyle w:val="WPNormal"/>
        <w:rPr>
          <w:rFonts w:ascii="Tahoma" w:hAnsi="Tahoma"/>
          <w:b/>
        </w:rPr>
      </w:pPr>
    </w:p>
    <w:p w14:paraId="6F8017BC" w14:textId="77777777" w:rsidR="0069519A" w:rsidRDefault="0069519A" w:rsidP="005E7A31">
      <w:pPr>
        <w:pStyle w:val="WPNormal"/>
        <w:rPr>
          <w:rFonts w:ascii="Tahoma" w:hAnsi="Tahoma"/>
          <w:b/>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8"/>
        <w:gridCol w:w="3402"/>
      </w:tblGrid>
      <w:tr w:rsidR="0000729E" w:rsidRPr="0000729E" w14:paraId="6F8017C0" w14:textId="77777777" w:rsidTr="00F31869">
        <w:tc>
          <w:tcPr>
            <w:tcW w:w="5778" w:type="dxa"/>
            <w:tcBorders>
              <w:top w:val="single" w:sz="4" w:space="0" w:color="auto"/>
              <w:left w:val="single" w:sz="4" w:space="0" w:color="auto"/>
              <w:right w:val="single" w:sz="4" w:space="0" w:color="auto"/>
            </w:tcBorders>
          </w:tcPr>
          <w:p w14:paraId="6F8017BD" w14:textId="77777777" w:rsidR="0000729E" w:rsidRPr="0000729E" w:rsidRDefault="0000729E" w:rsidP="0000729E">
            <w:pPr>
              <w:keepNext/>
              <w:jc w:val="center"/>
              <w:outlineLvl w:val="1"/>
              <w:rPr>
                <w:rFonts w:cs="Mangal"/>
                <w:b/>
                <w:szCs w:val="22"/>
                <w:lang w:val="en-GB" w:eastAsia="en-GB" w:bidi="ne-NP"/>
              </w:rPr>
            </w:pPr>
            <w:r w:rsidRPr="0000729E">
              <w:rPr>
                <w:rFonts w:cs="Mangal"/>
                <w:b/>
                <w:szCs w:val="22"/>
                <w:lang w:val="en-GB" w:eastAsia="en-GB" w:bidi="ne-NP"/>
              </w:rPr>
              <w:t xml:space="preserve">Scottish Social Housing Charter </w:t>
            </w:r>
          </w:p>
          <w:p w14:paraId="6F8017BE" w14:textId="77777777" w:rsidR="0000729E" w:rsidRPr="0000729E" w:rsidRDefault="0000729E" w:rsidP="0000729E">
            <w:pPr>
              <w:keepNext/>
              <w:jc w:val="center"/>
              <w:outlineLvl w:val="1"/>
              <w:rPr>
                <w:rFonts w:cs="Mangal"/>
                <w:bCs/>
                <w:sz w:val="22"/>
                <w:szCs w:val="22"/>
                <w:lang w:val="en-GB" w:eastAsia="en-GB" w:bidi="ne-NP"/>
              </w:rPr>
            </w:pPr>
            <w:r w:rsidRPr="0000729E">
              <w:rPr>
                <w:rFonts w:cs="Mangal"/>
                <w:b/>
                <w:szCs w:val="22"/>
                <w:lang w:val="en-GB" w:eastAsia="en-GB" w:bidi="ne-NP"/>
              </w:rPr>
              <w:t>Outcomes</w:t>
            </w:r>
          </w:p>
        </w:tc>
        <w:tc>
          <w:tcPr>
            <w:tcW w:w="3402" w:type="dxa"/>
            <w:tcBorders>
              <w:top w:val="single" w:sz="4" w:space="0" w:color="auto"/>
              <w:left w:val="single" w:sz="4" w:space="0" w:color="auto"/>
              <w:right w:val="single" w:sz="4" w:space="0" w:color="auto"/>
            </w:tcBorders>
          </w:tcPr>
          <w:p w14:paraId="6F8017BF" w14:textId="77777777" w:rsidR="0000729E" w:rsidRPr="0000729E" w:rsidRDefault="0000729E" w:rsidP="0000729E">
            <w:pPr>
              <w:keepNext/>
              <w:outlineLvl w:val="0"/>
              <w:rPr>
                <w:rFonts w:cs="Mangal"/>
                <w:szCs w:val="22"/>
                <w:lang w:val="en-GB" w:eastAsia="en-GB" w:bidi="ne-NP"/>
              </w:rPr>
            </w:pPr>
            <w:r w:rsidRPr="0000729E">
              <w:rPr>
                <w:rFonts w:cs="Mangal"/>
                <w:szCs w:val="22"/>
                <w:lang w:val="en-GB" w:eastAsia="en-GB" w:bidi="ne-NP"/>
              </w:rPr>
              <w:t>Number(s)</w:t>
            </w:r>
          </w:p>
        </w:tc>
      </w:tr>
      <w:tr w:rsidR="0000729E" w:rsidRPr="0000729E" w14:paraId="6F8017CA" w14:textId="77777777" w:rsidTr="00F31869">
        <w:tc>
          <w:tcPr>
            <w:tcW w:w="5778" w:type="dxa"/>
            <w:tcBorders>
              <w:left w:val="single" w:sz="4" w:space="0" w:color="auto"/>
            </w:tcBorders>
          </w:tcPr>
          <w:p w14:paraId="6F8017C1" w14:textId="77777777" w:rsidR="0000729E" w:rsidRPr="0000729E" w:rsidRDefault="0000729E" w:rsidP="0000729E">
            <w:pPr>
              <w:keepNext/>
              <w:jc w:val="center"/>
              <w:outlineLvl w:val="1"/>
              <w:rPr>
                <w:rFonts w:cs="Mangal"/>
                <w:b/>
                <w:szCs w:val="22"/>
                <w:lang w:val="en-GB" w:eastAsia="en-GB" w:bidi="ne-NP"/>
              </w:rPr>
            </w:pPr>
            <w:r w:rsidRPr="0000729E">
              <w:rPr>
                <w:rFonts w:cs="Mangal"/>
                <w:b/>
                <w:szCs w:val="22"/>
                <w:lang w:val="en-GB" w:eastAsia="en-GB" w:bidi="ne-NP"/>
              </w:rPr>
              <w:t xml:space="preserve">     The Customer/landlord relationship</w:t>
            </w:r>
          </w:p>
        </w:tc>
        <w:tc>
          <w:tcPr>
            <w:tcW w:w="3402" w:type="dxa"/>
            <w:tcBorders>
              <w:right w:val="single" w:sz="4" w:space="0" w:color="auto"/>
            </w:tcBorders>
          </w:tcPr>
          <w:p w14:paraId="6F8017C2" w14:textId="77777777" w:rsidR="0000729E" w:rsidRPr="0000729E" w:rsidRDefault="0000729E" w:rsidP="0000729E">
            <w:pPr>
              <w:rPr>
                <w:szCs w:val="24"/>
                <w:lang w:val="en-GB" w:eastAsia="en-GB"/>
              </w:rPr>
            </w:pPr>
            <w:r w:rsidRPr="0000729E">
              <w:rPr>
                <w:szCs w:val="24"/>
                <w:lang w:val="en-GB" w:eastAsia="en-GB"/>
              </w:rPr>
              <w:t xml:space="preserve">1.Equalities  </w:t>
            </w:r>
          </w:p>
          <w:p w14:paraId="6F8017C3" w14:textId="77777777" w:rsidR="0000729E" w:rsidRPr="0000729E" w:rsidRDefault="0000729E" w:rsidP="0000729E">
            <w:pPr>
              <w:rPr>
                <w:szCs w:val="24"/>
                <w:lang w:val="en-GB" w:eastAsia="en-GB"/>
              </w:rPr>
            </w:pPr>
            <w:r w:rsidRPr="0000729E">
              <w:rPr>
                <w:szCs w:val="24"/>
                <w:lang w:val="en-GB" w:eastAsia="en-GB"/>
              </w:rPr>
              <w:t>2.Communication</w:t>
            </w:r>
          </w:p>
          <w:p w14:paraId="6F8017C4" w14:textId="77777777" w:rsidR="0000729E" w:rsidRPr="0000729E" w:rsidRDefault="0000729E" w:rsidP="0000729E">
            <w:pPr>
              <w:rPr>
                <w:szCs w:val="24"/>
                <w:lang w:val="en-GB" w:eastAsia="en-GB"/>
              </w:rPr>
            </w:pPr>
            <w:r w:rsidRPr="0000729E">
              <w:rPr>
                <w:szCs w:val="24"/>
                <w:lang w:val="en-GB" w:eastAsia="en-GB"/>
              </w:rPr>
              <w:t>3.Participation</w:t>
            </w:r>
          </w:p>
          <w:p w14:paraId="6F8017C5" w14:textId="77777777" w:rsidR="0000729E" w:rsidRPr="0000729E" w:rsidRDefault="0000729E" w:rsidP="0000729E">
            <w:pPr>
              <w:rPr>
                <w:szCs w:val="24"/>
                <w:lang w:val="en-GB" w:eastAsia="en-GB"/>
              </w:rPr>
            </w:pPr>
            <w:r w:rsidRPr="0000729E">
              <w:rPr>
                <w:szCs w:val="24"/>
                <w:lang w:val="en-GB" w:eastAsia="en-GB"/>
              </w:rPr>
              <w:t>4.Quality of Housing</w:t>
            </w:r>
          </w:p>
          <w:p w14:paraId="6F8017C6" w14:textId="77777777" w:rsidR="0000729E" w:rsidRPr="0000729E" w:rsidRDefault="0000729E" w:rsidP="0000729E">
            <w:pPr>
              <w:rPr>
                <w:szCs w:val="24"/>
                <w:lang w:val="en-GB" w:eastAsia="en-GB"/>
              </w:rPr>
            </w:pPr>
            <w:r w:rsidRPr="0000729E">
              <w:rPr>
                <w:szCs w:val="24"/>
                <w:lang w:val="en-GB" w:eastAsia="en-GB"/>
              </w:rPr>
              <w:t>5.Repairs, Maintenance and Improvements</w:t>
            </w:r>
          </w:p>
          <w:p w14:paraId="6F8017C7" w14:textId="77777777" w:rsidR="0000729E" w:rsidRPr="0000729E" w:rsidRDefault="0000729E" w:rsidP="0000729E">
            <w:pPr>
              <w:rPr>
                <w:szCs w:val="24"/>
                <w:lang w:val="en-GB" w:eastAsia="en-GB"/>
              </w:rPr>
            </w:pPr>
            <w:r w:rsidRPr="0000729E">
              <w:rPr>
                <w:szCs w:val="24"/>
                <w:lang w:val="en-GB" w:eastAsia="en-GB"/>
              </w:rPr>
              <w:t>6. Estate Management, Anti-Social Behaviour, Neighbour Nuisance and Tenancy Disputes</w:t>
            </w:r>
          </w:p>
          <w:p w14:paraId="6F8017C8" w14:textId="77777777" w:rsidR="0000729E" w:rsidRPr="0000729E" w:rsidRDefault="0000729E" w:rsidP="0000729E">
            <w:pPr>
              <w:rPr>
                <w:szCs w:val="24"/>
                <w:lang w:val="en-GB" w:eastAsia="en-GB"/>
              </w:rPr>
            </w:pPr>
            <w:r w:rsidRPr="0000729E">
              <w:rPr>
                <w:szCs w:val="24"/>
                <w:lang w:val="en-GB" w:eastAsia="en-GB"/>
              </w:rPr>
              <w:t>7,8 &amp; 9 Housing Options</w:t>
            </w:r>
          </w:p>
          <w:p w14:paraId="6F8017C9" w14:textId="77777777" w:rsidR="0000729E" w:rsidRPr="0000729E" w:rsidRDefault="0000729E" w:rsidP="0000729E">
            <w:pPr>
              <w:rPr>
                <w:szCs w:val="24"/>
                <w:lang w:val="en-GB" w:eastAsia="en-GB"/>
              </w:rPr>
            </w:pPr>
            <w:r w:rsidRPr="0000729E">
              <w:rPr>
                <w:szCs w:val="24"/>
                <w:lang w:val="en-GB" w:eastAsia="en-GB"/>
              </w:rPr>
              <w:t>11. Tenancy Sustainment</w:t>
            </w:r>
          </w:p>
        </w:tc>
      </w:tr>
    </w:tbl>
    <w:p w14:paraId="6F8017CB" w14:textId="77777777" w:rsidR="0000729E" w:rsidRPr="0000729E" w:rsidRDefault="0000729E" w:rsidP="0000729E">
      <w:pPr>
        <w:widowControl w:val="0"/>
        <w:rPr>
          <w:rFonts w:cs="Arial"/>
          <w:b/>
          <w:snapToGrid w:val="0"/>
          <w:lang w:val="en-GB"/>
        </w:rPr>
      </w:pPr>
    </w:p>
    <w:p w14:paraId="6F8017CC" w14:textId="77777777" w:rsidR="005E7A31" w:rsidRDefault="005E7A31" w:rsidP="00D55965">
      <w:pPr>
        <w:pStyle w:val="WPNormal"/>
        <w:rPr>
          <w:rFonts w:ascii="Tahoma" w:hAnsi="Tahoma" w:cs="Tahoma"/>
          <w:b/>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8"/>
        <w:gridCol w:w="3402"/>
      </w:tblGrid>
      <w:tr w:rsidR="005E7A31" w14:paraId="6F8017D0" w14:textId="77777777">
        <w:tc>
          <w:tcPr>
            <w:tcW w:w="5778" w:type="dxa"/>
          </w:tcPr>
          <w:p w14:paraId="6F8017CD" w14:textId="77777777" w:rsidR="005E7A31" w:rsidRDefault="005E7A31" w:rsidP="0069519A">
            <w:pPr>
              <w:pStyle w:val="Heading2"/>
              <w:rPr>
                <w:rFonts w:ascii="Tahoma" w:hAnsi="Tahoma" w:cs="Tahoma"/>
                <w:b/>
                <w:u w:val="none"/>
              </w:rPr>
            </w:pPr>
            <w:r>
              <w:rPr>
                <w:rFonts w:ascii="Tahoma" w:hAnsi="Tahoma" w:cs="Tahoma"/>
                <w:b/>
                <w:u w:val="none"/>
              </w:rPr>
              <w:t>Written By</w:t>
            </w:r>
          </w:p>
          <w:p w14:paraId="6F8017CE" w14:textId="77777777" w:rsidR="005E7A31" w:rsidRDefault="005E7A31" w:rsidP="0069519A">
            <w:pPr>
              <w:pStyle w:val="Heading2"/>
              <w:rPr>
                <w:rFonts w:ascii="Tahoma" w:hAnsi="Tahoma" w:cs="Tahoma"/>
              </w:rPr>
            </w:pPr>
          </w:p>
        </w:tc>
        <w:tc>
          <w:tcPr>
            <w:tcW w:w="3402" w:type="dxa"/>
          </w:tcPr>
          <w:p w14:paraId="6F8017CF" w14:textId="77777777" w:rsidR="005E7A31" w:rsidRDefault="005E7A31" w:rsidP="0069519A">
            <w:pPr>
              <w:rPr>
                <w:rFonts w:ascii="Tahoma" w:hAnsi="Tahoma" w:cs="Tahoma"/>
                <w:b/>
              </w:rPr>
            </w:pPr>
            <w:r>
              <w:rPr>
                <w:rFonts w:ascii="Tahoma" w:hAnsi="Tahoma" w:cs="Tahoma"/>
                <w:b/>
              </w:rPr>
              <w:t>Linlay Anderson</w:t>
            </w:r>
          </w:p>
        </w:tc>
      </w:tr>
      <w:tr w:rsidR="005E7A31" w14:paraId="6F8017D4" w14:textId="77777777">
        <w:tc>
          <w:tcPr>
            <w:tcW w:w="5778" w:type="dxa"/>
            <w:tcBorders>
              <w:bottom w:val="nil"/>
            </w:tcBorders>
          </w:tcPr>
          <w:p w14:paraId="6F8017D1" w14:textId="77777777" w:rsidR="005E7A31" w:rsidRDefault="005E7A31" w:rsidP="0069519A">
            <w:pPr>
              <w:pStyle w:val="Heading2"/>
              <w:rPr>
                <w:rFonts w:ascii="Tahoma" w:hAnsi="Tahoma" w:cs="Tahoma"/>
                <w:b/>
                <w:u w:val="none"/>
              </w:rPr>
            </w:pPr>
            <w:r>
              <w:rPr>
                <w:rFonts w:ascii="Tahoma" w:hAnsi="Tahoma" w:cs="Tahoma"/>
                <w:b/>
                <w:u w:val="none"/>
              </w:rPr>
              <w:t>Department</w:t>
            </w:r>
          </w:p>
          <w:p w14:paraId="6F8017D2" w14:textId="77777777" w:rsidR="005E7A31" w:rsidRDefault="005E7A31" w:rsidP="0069519A">
            <w:pPr>
              <w:pStyle w:val="Heading2"/>
              <w:rPr>
                <w:rFonts w:ascii="Tahoma" w:hAnsi="Tahoma" w:cs="Tahoma"/>
              </w:rPr>
            </w:pPr>
          </w:p>
        </w:tc>
        <w:tc>
          <w:tcPr>
            <w:tcW w:w="3402" w:type="dxa"/>
            <w:tcBorders>
              <w:bottom w:val="nil"/>
            </w:tcBorders>
          </w:tcPr>
          <w:p w14:paraId="6F8017D3" w14:textId="77777777" w:rsidR="005E7A31" w:rsidRDefault="005E7A31" w:rsidP="0069519A">
            <w:pPr>
              <w:rPr>
                <w:rFonts w:ascii="Tahoma" w:hAnsi="Tahoma" w:cs="Tahoma"/>
                <w:b/>
              </w:rPr>
            </w:pPr>
            <w:r>
              <w:rPr>
                <w:rFonts w:ascii="Tahoma" w:hAnsi="Tahoma" w:cs="Tahoma"/>
                <w:b/>
              </w:rPr>
              <w:t>Housing Management</w:t>
            </w:r>
          </w:p>
        </w:tc>
      </w:tr>
    </w:tbl>
    <w:p w14:paraId="6F8017D5" w14:textId="77777777" w:rsidR="005E7A31" w:rsidRDefault="005E7A31" w:rsidP="00D55965">
      <w:pPr>
        <w:pStyle w:val="WPNormal"/>
        <w:rPr>
          <w:rFonts w:ascii="Tahoma" w:hAnsi="Tahoma" w:cs="Tahoma"/>
          <w:b/>
        </w:rPr>
      </w:pPr>
    </w:p>
    <w:tbl>
      <w:tblPr>
        <w:tblW w:w="9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8"/>
        <w:gridCol w:w="3458"/>
      </w:tblGrid>
      <w:tr w:rsidR="00D55965" w14:paraId="6F8017D9" w14:textId="77777777">
        <w:tc>
          <w:tcPr>
            <w:tcW w:w="5778" w:type="dxa"/>
          </w:tcPr>
          <w:p w14:paraId="6F8017D6" w14:textId="77777777" w:rsidR="00D55965" w:rsidRDefault="00D55965" w:rsidP="00D55965">
            <w:pPr>
              <w:pStyle w:val="Heading2"/>
              <w:rPr>
                <w:rFonts w:ascii="Tahoma" w:hAnsi="Tahoma" w:cs="Tahoma"/>
                <w:b/>
                <w:u w:val="none"/>
              </w:rPr>
            </w:pPr>
            <w:r>
              <w:rPr>
                <w:rFonts w:ascii="Tahoma" w:hAnsi="Tahoma" w:cs="Tahoma"/>
                <w:b/>
                <w:u w:val="none"/>
              </w:rPr>
              <w:t>Approval Date by Committee</w:t>
            </w:r>
          </w:p>
          <w:p w14:paraId="6F8017D7" w14:textId="77777777" w:rsidR="00D55965" w:rsidRDefault="00D55965" w:rsidP="00D55965">
            <w:pPr>
              <w:rPr>
                <w:rFonts w:ascii="Tahoma" w:hAnsi="Tahoma" w:cs="Tahoma"/>
                <w:b/>
              </w:rPr>
            </w:pPr>
          </w:p>
        </w:tc>
        <w:tc>
          <w:tcPr>
            <w:tcW w:w="3458" w:type="dxa"/>
          </w:tcPr>
          <w:p w14:paraId="6F8017D8" w14:textId="77777777" w:rsidR="00D55965" w:rsidRDefault="00D55965" w:rsidP="00D55965">
            <w:pPr>
              <w:rPr>
                <w:rFonts w:ascii="Tahoma" w:hAnsi="Tahoma" w:cs="Tahoma"/>
                <w:b/>
              </w:rPr>
            </w:pPr>
          </w:p>
        </w:tc>
      </w:tr>
    </w:tbl>
    <w:p w14:paraId="6F8017DA" w14:textId="77777777" w:rsidR="005E7A31" w:rsidRDefault="005E7A31" w:rsidP="00D55965">
      <w:pPr>
        <w:rPr>
          <w:rFonts w:ascii="Tahoma" w:hAnsi="Tahoma" w:cs="Tahoma"/>
          <w:b/>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60"/>
        <w:gridCol w:w="3464"/>
      </w:tblGrid>
      <w:tr w:rsidR="00D55965" w14:paraId="6F8017DE" w14:textId="77777777">
        <w:tc>
          <w:tcPr>
            <w:tcW w:w="5760" w:type="dxa"/>
            <w:tcBorders>
              <w:bottom w:val="nil"/>
            </w:tcBorders>
          </w:tcPr>
          <w:p w14:paraId="6F8017DB" w14:textId="77777777" w:rsidR="00D55965" w:rsidRDefault="005E7A31" w:rsidP="00D55965">
            <w:pPr>
              <w:rPr>
                <w:rFonts w:ascii="Tahoma" w:hAnsi="Tahoma" w:cs="Tahoma"/>
                <w:b/>
              </w:rPr>
            </w:pPr>
            <w:r>
              <w:rPr>
                <w:rFonts w:ascii="Tahoma" w:hAnsi="Tahoma" w:cs="Tahoma"/>
                <w:b/>
              </w:rPr>
              <w:t>Notes</w:t>
            </w:r>
          </w:p>
          <w:p w14:paraId="6F8017DC" w14:textId="77777777" w:rsidR="0049231B" w:rsidRDefault="0049231B" w:rsidP="00D55965">
            <w:pPr>
              <w:rPr>
                <w:rFonts w:ascii="Tahoma" w:hAnsi="Tahoma" w:cs="Tahoma"/>
                <w:b/>
              </w:rPr>
            </w:pPr>
          </w:p>
        </w:tc>
        <w:tc>
          <w:tcPr>
            <w:tcW w:w="3464" w:type="dxa"/>
            <w:tcBorders>
              <w:bottom w:val="nil"/>
            </w:tcBorders>
          </w:tcPr>
          <w:p w14:paraId="6F8017DD" w14:textId="77777777" w:rsidR="00D55965" w:rsidRDefault="00D55965" w:rsidP="00D55965">
            <w:pPr>
              <w:rPr>
                <w:rFonts w:ascii="Tahoma" w:hAnsi="Tahoma" w:cs="Tahoma"/>
                <w:b/>
              </w:rPr>
            </w:pPr>
          </w:p>
        </w:tc>
      </w:tr>
      <w:tr w:rsidR="00D55965" w:rsidRPr="00685FFC" w14:paraId="6F8017EC" w14:textId="77777777">
        <w:trPr>
          <w:cantSplit/>
          <w:trHeight w:val="1100"/>
        </w:trPr>
        <w:tc>
          <w:tcPr>
            <w:tcW w:w="9224" w:type="dxa"/>
            <w:gridSpan w:val="2"/>
            <w:tcBorders>
              <w:top w:val="single" w:sz="4" w:space="0" w:color="auto"/>
              <w:left w:val="single" w:sz="4" w:space="0" w:color="auto"/>
              <w:bottom w:val="single" w:sz="4" w:space="0" w:color="auto"/>
              <w:right w:val="single" w:sz="4" w:space="0" w:color="auto"/>
            </w:tcBorders>
          </w:tcPr>
          <w:p w14:paraId="6F8017DF" w14:textId="77777777" w:rsidR="0076137A" w:rsidRPr="00171252" w:rsidRDefault="0076137A" w:rsidP="00D55965">
            <w:pPr>
              <w:rPr>
                <w:rFonts w:cs="Arial"/>
                <w:szCs w:val="24"/>
              </w:rPr>
            </w:pPr>
            <w:r w:rsidRPr="00171252">
              <w:rPr>
                <w:rFonts w:cs="Arial"/>
                <w:szCs w:val="24"/>
              </w:rPr>
              <w:t xml:space="preserve">The policy takes account of the following legislation – </w:t>
            </w:r>
          </w:p>
          <w:p w14:paraId="6F8017E0" w14:textId="77777777" w:rsidR="0076137A" w:rsidRPr="00171252" w:rsidRDefault="0076137A" w:rsidP="00D55965">
            <w:pPr>
              <w:rPr>
                <w:rFonts w:cs="Arial"/>
                <w:szCs w:val="24"/>
              </w:rPr>
            </w:pPr>
          </w:p>
          <w:p w14:paraId="6F8017E1" w14:textId="77777777" w:rsidR="0076137A" w:rsidRPr="00171252" w:rsidRDefault="0076137A" w:rsidP="00D55965">
            <w:pPr>
              <w:rPr>
                <w:rFonts w:cs="Arial"/>
                <w:szCs w:val="24"/>
              </w:rPr>
            </w:pPr>
            <w:r w:rsidRPr="00171252">
              <w:rPr>
                <w:rFonts w:cs="Arial"/>
                <w:szCs w:val="24"/>
              </w:rPr>
              <w:t>Housing (Scotland) Act 2001</w:t>
            </w:r>
          </w:p>
          <w:p w14:paraId="6F8017E2" w14:textId="77777777" w:rsidR="0076137A" w:rsidRPr="00171252" w:rsidRDefault="00052617" w:rsidP="00D55965">
            <w:pPr>
              <w:rPr>
                <w:rFonts w:cs="Arial"/>
                <w:szCs w:val="24"/>
              </w:rPr>
            </w:pPr>
            <w:r w:rsidRPr="00171252">
              <w:rPr>
                <w:rFonts w:cs="Arial"/>
                <w:szCs w:val="24"/>
              </w:rPr>
              <w:t>Housing (Scotland) Act 2014</w:t>
            </w:r>
          </w:p>
          <w:p w14:paraId="6F8017E3" w14:textId="77777777" w:rsidR="00052617" w:rsidRPr="00171252" w:rsidRDefault="00052617" w:rsidP="00D55965">
            <w:pPr>
              <w:rPr>
                <w:rFonts w:cs="Arial"/>
                <w:szCs w:val="24"/>
              </w:rPr>
            </w:pPr>
            <w:r w:rsidRPr="00171252">
              <w:rPr>
                <w:rFonts w:cs="Arial"/>
                <w:szCs w:val="24"/>
              </w:rPr>
              <w:t>Domestic Abuse (Scotland) Act 2011</w:t>
            </w:r>
          </w:p>
          <w:p w14:paraId="6F8017E4" w14:textId="77777777" w:rsidR="00052617" w:rsidRPr="00171252" w:rsidRDefault="00052617" w:rsidP="00D55965">
            <w:pPr>
              <w:rPr>
                <w:rFonts w:cs="Arial"/>
                <w:szCs w:val="24"/>
              </w:rPr>
            </w:pPr>
            <w:r w:rsidRPr="00171252">
              <w:rPr>
                <w:rFonts w:cs="Arial"/>
                <w:szCs w:val="24"/>
              </w:rPr>
              <w:t>Domestic Abuse (Scotland) Act 2018 Part 1 &amp; Part 2</w:t>
            </w:r>
          </w:p>
          <w:p w14:paraId="6F8017E5" w14:textId="77777777" w:rsidR="0076137A" w:rsidRPr="00171252" w:rsidRDefault="0076137A" w:rsidP="00D55965">
            <w:pPr>
              <w:rPr>
                <w:rFonts w:cs="Arial"/>
                <w:szCs w:val="24"/>
              </w:rPr>
            </w:pPr>
          </w:p>
          <w:p w14:paraId="6F8017E6" w14:textId="77777777" w:rsidR="0076137A" w:rsidRPr="00171252" w:rsidRDefault="0076137A" w:rsidP="00D55965">
            <w:pPr>
              <w:rPr>
                <w:rFonts w:cs="Arial"/>
                <w:szCs w:val="24"/>
              </w:rPr>
            </w:pPr>
          </w:p>
          <w:p w14:paraId="6F8017E7" w14:textId="77777777" w:rsidR="00CC2857" w:rsidRPr="00171252" w:rsidRDefault="005C7652" w:rsidP="00D55965">
            <w:pPr>
              <w:rPr>
                <w:rFonts w:cs="Arial"/>
                <w:szCs w:val="24"/>
              </w:rPr>
            </w:pPr>
            <w:r w:rsidRPr="00171252">
              <w:rPr>
                <w:rFonts w:cs="Arial"/>
                <w:szCs w:val="24"/>
              </w:rPr>
              <w:t>Domestic abuse: a good practice guide for social landlords</w:t>
            </w:r>
          </w:p>
          <w:p w14:paraId="6F8017E8" w14:textId="77777777" w:rsidR="00CC2857" w:rsidRPr="00171252" w:rsidRDefault="00CC2857" w:rsidP="00D55965">
            <w:pPr>
              <w:rPr>
                <w:rFonts w:cs="Arial"/>
                <w:szCs w:val="24"/>
              </w:rPr>
            </w:pPr>
            <w:r w:rsidRPr="00171252">
              <w:rPr>
                <w:rFonts w:cs="Arial"/>
                <w:szCs w:val="24"/>
              </w:rPr>
              <w:t>Chartered Institute of Housing (CIH) – Make a Stand Pledge</w:t>
            </w:r>
          </w:p>
          <w:p w14:paraId="6F8017E9" w14:textId="77777777" w:rsidR="00D55965" w:rsidRPr="00171252" w:rsidRDefault="00D55965" w:rsidP="00D55965">
            <w:pPr>
              <w:rPr>
                <w:rFonts w:cs="Arial"/>
                <w:szCs w:val="24"/>
              </w:rPr>
            </w:pPr>
          </w:p>
          <w:p w14:paraId="6F8017EA" w14:textId="07443D94" w:rsidR="00D55965" w:rsidRPr="00171252" w:rsidRDefault="003D294C" w:rsidP="00D55965">
            <w:pPr>
              <w:rPr>
                <w:rFonts w:cs="Arial"/>
                <w:szCs w:val="24"/>
              </w:rPr>
            </w:pPr>
            <w:r w:rsidRPr="00171252">
              <w:rPr>
                <w:rFonts w:cs="Arial"/>
                <w:szCs w:val="24"/>
              </w:rPr>
              <w:t xml:space="preserve">The Policy was </w:t>
            </w:r>
            <w:r w:rsidR="009D5F8A">
              <w:rPr>
                <w:rFonts w:cs="Arial"/>
                <w:szCs w:val="24"/>
              </w:rPr>
              <w:t xml:space="preserve">previously sent </w:t>
            </w:r>
            <w:r w:rsidRPr="00171252">
              <w:rPr>
                <w:rFonts w:cs="Arial"/>
                <w:szCs w:val="24"/>
              </w:rPr>
              <w:t>to Angus Women</w:t>
            </w:r>
            <w:r w:rsidR="009D5F8A">
              <w:rPr>
                <w:rFonts w:cs="Arial"/>
                <w:szCs w:val="24"/>
              </w:rPr>
              <w:t>’</w:t>
            </w:r>
            <w:r w:rsidRPr="00171252">
              <w:rPr>
                <w:rFonts w:cs="Arial"/>
                <w:szCs w:val="24"/>
              </w:rPr>
              <w:t>s Aid</w:t>
            </w:r>
            <w:r w:rsidR="007624D8">
              <w:rPr>
                <w:rFonts w:cs="Arial"/>
                <w:szCs w:val="24"/>
              </w:rPr>
              <w:t xml:space="preserve"> in</w:t>
            </w:r>
            <w:r w:rsidRPr="00171252">
              <w:rPr>
                <w:rFonts w:cs="Arial"/>
                <w:szCs w:val="24"/>
              </w:rPr>
              <w:t xml:space="preserve"> for review and comments, no comments received. </w:t>
            </w:r>
          </w:p>
          <w:p w14:paraId="6F8017EB" w14:textId="77777777" w:rsidR="00D55965" w:rsidRPr="00685FFC" w:rsidRDefault="00D55965" w:rsidP="00D55965">
            <w:pPr>
              <w:rPr>
                <w:rFonts w:ascii="Tahoma" w:hAnsi="Tahoma" w:cs="Tahoma"/>
                <w:sz w:val="20"/>
              </w:rPr>
            </w:pPr>
          </w:p>
        </w:tc>
      </w:tr>
    </w:tbl>
    <w:p w14:paraId="6F8017ED" w14:textId="77777777" w:rsidR="00E53322" w:rsidRDefault="00E53322" w:rsidP="00E53322">
      <w:pPr>
        <w:jc w:val="both"/>
        <w:rPr>
          <w:b/>
        </w:rPr>
      </w:pPr>
    </w:p>
    <w:p w14:paraId="2C9D3C02" w14:textId="77777777" w:rsidR="00672B4D" w:rsidRDefault="00672B4D" w:rsidP="00160B2D">
      <w:pPr>
        <w:rPr>
          <w:b/>
          <w:sz w:val="32"/>
          <w:szCs w:val="32"/>
          <w:u w:val="single"/>
        </w:rPr>
      </w:pPr>
    </w:p>
    <w:p w14:paraId="6F8017F6" w14:textId="1FEDBFC3" w:rsidR="005E7A31" w:rsidRDefault="0000729E" w:rsidP="005777ED">
      <w:pPr>
        <w:spacing w:line="276" w:lineRule="auto"/>
        <w:jc w:val="center"/>
        <w:rPr>
          <w:b/>
          <w:sz w:val="32"/>
          <w:szCs w:val="32"/>
          <w:u w:val="single"/>
        </w:rPr>
      </w:pPr>
      <w:r>
        <w:rPr>
          <w:b/>
          <w:sz w:val="32"/>
          <w:szCs w:val="32"/>
          <w:u w:val="single"/>
        </w:rPr>
        <w:t>D</w:t>
      </w:r>
      <w:r w:rsidR="005E7A31" w:rsidRPr="005E7A31">
        <w:rPr>
          <w:b/>
          <w:sz w:val="32"/>
          <w:szCs w:val="32"/>
          <w:u w:val="single"/>
        </w:rPr>
        <w:t>OMESTIC ABUSE</w:t>
      </w:r>
      <w:r w:rsidR="00CC2857">
        <w:rPr>
          <w:b/>
          <w:sz w:val="32"/>
          <w:szCs w:val="32"/>
          <w:u w:val="single"/>
        </w:rPr>
        <w:t xml:space="preserve"> POLICY</w:t>
      </w:r>
    </w:p>
    <w:p w14:paraId="6F8017F7" w14:textId="77777777" w:rsidR="005E7A31" w:rsidRDefault="005E7A31" w:rsidP="005777ED">
      <w:pPr>
        <w:spacing w:line="276" w:lineRule="auto"/>
        <w:jc w:val="center"/>
        <w:rPr>
          <w:b/>
          <w:sz w:val="32"/>
          <w:szCs w:val="32"/>
          <w:u w:val="single"/>
        </w:rPr>
      </w:pPr>
    </w:p>
    <w:p w14:paraId="6F8017F8" w14:textId="77777777" w:rsidR="0092542F" w:rsidRDefault="00826B8B" w:rsidP="005777ED">
      <w:pPr>
        <w:spacing w:line="276" w:lineRule="auto"/>
        <w:rPr>
          <w:b/>
          <w:szCs w:val="24"/>
        </w:rPr>
      </w:pPr>
      <w:r>
        <w:rPr>
          <w:b/>
          <w:szCs w:val="24"/>
        </w:rPr>
        <w:t>1.</w:t>
      </w:r>
      <w:r>
        <w:rPr>
          <w:b/>
          <w:szCs w:val="24"/>
        </w:rPr>
        <w:tab/>
        <w:t>Introduction</w:t>
      </w:r>
    </w:p>
    <w:p w14:paraId="6F8017F9" w14:textId="77777777" w:rsidR="00826B8B" w:rsidRDefault="00826B8B" w:rsidP="005777ED">
      <w:pPr>
        <w:spacing w:line="276" w:lineRule="auto"/>
        <w:rPr>
          <w:b/>
          <w:szCs w:val="24"/>
        </w:rPr>
      </w:pPr>
    </w:p>
    <w:p w14:paraId="6F8017FA" w14:textId="77777777" w:rsidR="00826B8B" w:rsidRDefault="00826B8B" w:rsidP="005777ED">
      <w:pPr>
        <w:spacing w:line="276" w:lineRule="auto"/>
        <w:rPr>
          <w:szCs w:val="24"/>
        </w:rPr>
      </w:pPr>
      <w:r>
        <w:rPr>
          <w:szCs w:val="24"/>
        </w:rPr>
        <w:t>This policy sets out how Angus Housing Association views domestic abuse and how we will respond to and</w:t>
      </w:r>
      <w:r w:rsidR="004303EE">
        <w:rPr>
          <w:szCs w:val="24"/>
        </w:rPr>
        <w:t xml:space="preserve"> </w:t>
      </w:r>
      <w:r>
        <w:rPr>
          <w:szCs w:val="24"/>
        </w:rPr>
        <w:t xml:space="preserve">deal with any reports of such abuse affecting tenants or members of their household. The term ‘abuse’ covers violence </w:t>
      </w:r>
      <w:r w:rsidR="00AA66EC">
        <w:rPr>
          <w:szCs w:val="24"/>
        </w:rPr>
        <w:t>as well as verbal or other forms of abuse.</w:t>
      </w:r>
    </w:p>
    <w:p w14:paraId="6F8017FC" w14:textId="77777777" w:rsidR="003E1039" w:rsidRDefault="00826B8B" w:rsidP="005777ED">
      <w:pPr>
        <w:tabs>
          <w:tab w:val="left" w:pos="1275"/>
        </w:tabs>
        <w:spacing w:line="276" w:lineRule="auto"/>
        <w:jc w:val="both"/>
        <w:rPr>
          <w:b/>
        </w:rPr>
      </w:pPr>
      <w:r>
        <w:rPr>
          <w:b/>
        </w:rPr>
        <w:tab/>
      </w:r>
    </w:p>
    <w:p w14:paraId="6F8017FD" w14:textId="77777777" w:rsidR="005A3107" w:rsidRPr="008D6DC0" w:rsidRDefault="00DE7D9C" w:rsidP="005777ED">
      <w:pPr>
        <w:spacing w:line="276" w:lineRule="auto"/>
        <w:jc w:val="both"/>
        <w:rPr>
          <w:b/>
        </w:rPr>
      </w:pPr>
      <w:r>
        <w:rPr>
          <w:b/>
        </w:rPr>
        <w:t>2.</w:t>
      </w:r>
      <w:r w:rsidR="005C7652">
        <w:rPr>
          <w:b/>
        </w:rPr>
        <w:tab/>
        <w:t>Ai</w:t>
      </w:r>
      <w:r w:rsidR="008D6DC0">
        <w:rPr>
          <w:b/>
        </w:rPr>
        <w:t>m</w:t>
      </w:r>
    </w:p>
    <w:p w14:paraId="6F8017FE" w14:textId="77777777" w:rsidR="005A3107" w:rsidRDefault="005A3107" w:rsidP="005777ED">
      <w:pPr>
        <w:spacing w:line="276" w:lineRule="auto"/>
        <w:jc w:val="both"/>
      </w:pPr>
    </w:p>
    <w:p w14:paraId="6F8017FF" w14:textId="77777777" w:rsidR="00DE7D9C" w:rsidRDefault="008074FF" w:rsidP="005777ED">
      <w:pPr>
        <w:spacing w:line="276" w:lineRule="auto"/>
        <w:jc w:val="both"/>
      </w:pPr>
      <w:r>
        <w:t xml:space="preserve">By adopting this </w:t>
      </w:r>
      <w:proofErr w:type="gramStart"/>
      <w:r>
        <w:t>policy</w:t>
      </w:r>
      <w:proofErr w:type="gramEnd"/>
      <w:r>
        <w:t xml:space="preserve"> the Association aims to:</w:t>
      </w:r>
    </w:p>
    <w:p w14:paraId="6F801800" w14:textId="77777777" w:rsidR="008074FF" w:rsidRDefault="008074FF" w:rsidP="005777ED">
      <w:pPr>
        <w:spacing w:line="276" w:lineRule="auto"/>
        <w:jc w:val="both"/>
      </w:pPr>
    </w:p>
    <w:p w14:paraId="6F801801" w14:textId="4B0FF859" w:rsidR="008074FF" w:rsidRDefault="008074FF" w:rsidP="005777ED">
      <w:pPr>
        <w:numPr>
          <w:ilvl w:val="0"/>
          <w:numId w:val="24"/>
        </w:numPr>
        <w:spacing w:line="276" w:lineRule="auto"/>
      </w:pPr>
      <w:r>
        <w:t xml:space="preserve">Improve overall safety and wellbeing by </w:t>
      </w:r>
      <w:proofErr w:type="spellStart"/>
      <w:r>
        <w:t>recognising</w:t>
      </w:r>
      <w:proofErr w:type="spellEnd"/>
      <w:r>
        <w:t xml:space="preserve"> that domestic abuse is </w:t>
      </w:r>
      <w:r w:rsidR="0076137A">
        <w:t xml:space="preserve">a </w:t>
      </w:r>
      <w:r>
        <w:t xml:space="preserve">serious crime which has an adverse impact on the health of individuals, </w:t>
      </w:r>
      <w:r w:rsidR="00757490">
        <w:t xml:space="preserve">families </w:t>
      </w:r>
      <w:r>
        <w:t>and communities.</w:t>
      </w:r>
    </w:p>
    <w:p w14:paraId="6F801802" w14:textId="77777777" w:rsidR="009B677C" w:rsidRDefault="008074FF" w:rsidP="005777ED">
      <w:pPr>
        <w:numPr>
          <w:ilvl w:val="0"/>
          <w:numId w:val="24"/>
        </w:numPr>
        <w:spacing w:line="276" w:lineRule="auto"/>
      </w:pPr>
      <w:r>
        <w:t>Increase awareness and understanding of this issue amongst residents and employees</w:t>
      </w:r>
    </w:p>
    <w:p w14:paraId="6F801803" w14:textId="77777777" w:rsidR="008074FF" w:rsidRDefault="00CA2111" w:rsidP="005777ED">
      <w:pPr>
        <w:numPr>
          <w:ilvl w:val="0"/>
          <w:numId w:val="24"/>
        </w:numPr>
        <w:spacing w:line="276" w:lineRule="auto"/>
      </w:pPr>
      <w:r>
        <w:t>Encourage</w:t>
      </w:r>
      <w:r w:rsidR="008074FF">
        <w:t xml:space="preserve"> residents and employees to report domestic abuse</w:t>
      </w:r>
    </w:p>
    <w:p w14:paraId="6F801804" w14:textId="77777777" w:rsidR="008074FF" w:rsidRDefault="00CA2111" w:rsidP="005777ED">
      <w:pPr>
        <w:numPr>
          <w:ilvl w:val="0"/>
          <w:numId w:val="24"/>
        </w:numPr>
        <w:spacing w:line="276" w:lineRule="auto"/>
      </w:pPr>
      <w:r>
        <w:t>Facilitate</w:t>
      </w:r>
      <w:r w:rsidR="008074FF">
        <w:t xml:space="preserve"> early identification of domestic abuse and offer supportive and effective intervention to reduce the risk of harm</w:t>
      </w:r>
    </w:p>
    <w:p w14:paraId="6F801805" w14:textId="77777777" w:rsidR="00203715" w:rsidRDefault="00CA2111" w:rsidP="005777ED">
      <w:pPr>
        <w:numPr>
          <w:ilvl w:val="0"/>
          <w:numId w:val="24"/>
        </w:numPr>
        <w:spacing w:line="276" w:lineRule="auto"/>
      </w:pPr>
      <w:r>
        <w:t>Improve</w:t>
      </w:r>
      <w:r w:rsidR="008074FF">
        <w:t xml:space="preserve"> the safety and welfare of adults and children affected by domestic abuse and prevent further incidents by </w:t>
      </w:r>
      <w:r w:rsidR="00203715">
        <w:t xml:space="preserve">responding rapidly, </w:t>
      </w:r>
      <w:r w:rsidR="009B677C">
        <w:t xml:space="preserve">sensitively </w:t>
      </w:r>
      <w:r w:rsidR="00203715">
        <w:t>eff</w:t>
      </w:r>
      <w:r w:rsidR="009B677C">
        <w:t xml:space="preserve">ectively and consistently to all </w:t>
      </w:r>
      <w:r w:rsidR="00203715">
        <w:t>reports</w:t>
      </w:r>
      <w:r w:rsidR="009B677C">
        <w:t xml:space="preserve"> ensuring women (victims/survivors) feel supported</w:t>
      </w:r>
    </w:p>
    <w:p w14:paraId="6F801806" w14:textId="77777777" w:rsidR="00203715" w:rsidRDefault="00CA2111" w:rsidP="005777ED">
      <w:pPr>
        <w:numPr>
          <w:ilvl w:val="0"/>
          <w:numId w:val="24"/>
        </w:numPr>
        <w:spacing w:line="276" w:lineRule="auto"/>
      </w:pPr>
      <w:r>
        <w:t>Empower</w:t>
      </w:r>
      <w:r w:rsidR="00203715">
        <w:t xml:space="preserve"> victims by providing information on the options available to them</w:t>
      </w:r>
      <w:r w:rsidR="00007E79">
        <w:t xml:space="preserve"> including a range of housing options advice, information and support</w:t>
      </w:r>
    </w:p>
    <w:p w14:paraId="6F801807" w14:textId="77777777" w:rsidR="00203715" w:rsidRDefault="00CA2111" w:rsidP="005777ED">
      <w:pPr>
        <w:numPr>
          <w:ilvl w:val="0"/>
          <w:numId w:val="24"/>
        </w:numPr>
        <w:spacing w:line="276" w:lineRule="auto"/>
      </w:pPr>
      <w:r>
        <w:t>Improve</w:t>
      </w:r>
      <w:r w:rsidR="00203715">
        <w:t xml:space="preserve"> the response to victims through effective engagement of appropriate external enforcement and support agencies</w:t>
      </w:r>
    </w:p>
    <w:p w14:paraId="6F801808" w14:textId="77777777" w:rsidR="00203715" w:rsidRDefault="00CA2111" w:rsidP="005777ED">
      <w:pPr>
        <w:numPr>
          <w:ilvl w:val="0"/>
          <w:numId w:val="24"/>
        </w:numPr>
        <w:spacing w:line="276" w:lineRule="auto"/>
      </w:pPr>
      <w:r>
        <w:t>Create</w:t>
      </w:r>
      <w:r w:rsidR="00203715">
        <w:t xml:space="preserve"> a consistent approach for recording and monitoring incidents of domestic abuse</w:t>
      </w:r>
    </w:p>
    <w:p w14:paraId="6F801809" w14:textId="77777777" w:rsidR="00203715" w:rsidRDefault="00CA2111" w:rsidP="005777ED">
      <w:pPr>
        <w:numPr>
          <w:ilvl w:val="0"/>
          <w:numId w:val="24"/>
        </w:numPr>
        <w:spacing w:line="276" w:lineRule="auto"/>
      </w:pPr>
      <w:r>
        <w:t>Inform</w:t>
      </w:r>
      <w:r w:rsidR="00203715">
        <w:t xml:space="preserve"> colleagues of best practice when responding to domestic abuse</w:t>
      </w:r>
    </w:p>
    <w:p w14:paraId="6F80180A" w14:textId="77777777" w:rsidR="0076137A" w:rsidRDefault="00CA2111" w:rsidP="005777ED">
      <w:pPr>
        <w:numPr>
          <w:ilvl w:val="0"/>
          <w:numId w:val="24"/>
        </w:numPr>
        <w:spacing w:line="276" w:lineRule="auto"/>
      </w:pPr>
      <w:r>
        <w:t>Ensure</w:t>
      </w:r>
      <w:r w:rsidR="00203715">
        <w:t xml:space="preserve"> that all sections are </w:t>
      </w:r>
      <w:r w:rsidR="00B13C1C">
        <w:t>clear</w:t>
      </w:r>
      <w:r w:rsidR="00203715">
        <w:t xml:space="preserve"> regarding their</w:t>
      </w:r>
      <w:r w:rsidR="00B13C1C">
        <w:t xml:space="preserve"> roles in tackling and responding to issues around domestic abuse </w:t>
      </w:r>
    </w:p>
    <w:p w14:paraId="6F80180B" w14:textId="77777777" w:rsidR="005C7652" w:rsidRDefault="00B13C1C" w:rsidP="005777ED">
      <w:pPr>
        <w:numPr>
          <w:ilvl w:val="0"/>
          <w:numId w:val="24"/>
        </w:numPr>
        <w:spacing w:line="276" w:lineRule="auto"/>
      </w:pPr>
      <w:r>
        <w:t>Holding perpetrators to account</w:t>
      </w:r>
    </w:p>
    <w:p w14:paraId="6F80180C" w14:textId="77777777" w:rsidR="00DE7D9C" w:rsidRPr="00DE7D9C" w:rsidRDefault="00DE7D9C" w:rsidP="005777ED">
      <w:pPr>
        <w:spacing w:line="276" w:lineRule="auto"/>
        <w:ind w:left="720"/>
      </w:pPr>
    </w:p>
    <w:p w14:paraId="6F80180D" w14:textId="77777777" w:rsidR="003E2592" w:rsidRDefault="003E2592" w:rsidP="005777ED">
      <w:pPr>
        <w:spacing w:line="276" w:lineRule="auto"/>
        <w:jc w:val="both"/>
      </w:pPr>
      <w:r>
        <w:t>The Association aims to deal will all reports of domestic abuse as an emergency respond</w:t>
      </w:r>
      <w:r w:rsidR="00FD458B">
        <w:t>ing</w:t>
      </w:r>
      <w:r>
        <w:t xml:space="preserve"> to any report within 24 hours. The Association will apply a `Survivor centered` approach </w:t>
      </w:r>
      <w:r w:rsidR="0029595E">
        <w:t xml:space="preserve">ensuring </w:t>
      </w:r>
      <w:r w:rsidR="008D6DC0">
        <w:t xml:space="preserve">all </w:t>
      </w:r>
      <w:r w:rsidR="0029595E">
        <w:t>outcome</w:t>
      </w:r>
      <w:r w:rsidR="008D6DC0">
        <w:t xml:space="preserve"> meet</w:t>
      </w:r>
      <w:r w:rsidR="0029595E">
        <w:t xml:space="preserve"> </w:t>
      </w:r>
      <w:r>
        <w:t xml:space="preserve">the </w:t>
      </w:r>
      <w:r w:rsidR="008D6DC0">
        <w:t xml:space="preserve">needs of the </w:t>
      </w:r>
      <w:r>
        <w:t>victi</w:t>
      </w:r>
      <w:r w:rsidR="0029595E">
        <w:t>m</w:t>
      </w:r>
      <w:r w:rsidR="008D6DC0">
        <w:t xml:space="preserve"> whilst maintain their security and safety: </w:t>
      </w:r>
      <w:r>
        <w:t xml:space="preserve"> </w:t>
      </w:r>
    </w:p>
    <w:p w14:paraId="6F80180E" w14:textId="77777777" w:rsidR="003E2592" w:rsidRDefault="003E2592" w:rsidP="005777ED">
      <w:pPr>
        <w:spacing w:line="276" w:lineRule="auto"/>
        <w:jc w:val="both"/>
      </w:pPr>
    </w:p>
    <w:p w14:paraId="6F80180F" w14:textId="77777777" w:rsidR="003E2592" w:rsidRDefault="003E2592" w:rsidP="005777ED">
      <w:pPr>
        <w:numPr>
          <w:ilvl w:val="0"/>
          <w:numId w:val="26"/>
        </w:numPr>
        <w:spacing w:line="276" w:lineRule="auto"/>
        <w:jc w:val="both"/>
      </w:pPr>
      <w:r>
        <w:t>Reviewing their accommodation</w:t>
      </w:r>
    </w:p>
    <w:p w14:paraId="6F801810" w14:textId="77777777" w:rsidR="003E2592" w:rsidRDefault="003E2592" w:rsidP="005777ED">
      <w:pPr>
        <w:numPr>
          <w:ilvl w:val="0"/>
          <w:numId w:val="26"/>
        </w:numPr>
        <w:spacing w:line="276" w:lineRule="auto"/>
        <w:jc w:val="both"/>
      </w:pPr>
      <w:r>
        <w:t xml:space="preserve">Enabling the level of </w:t>
      </w:r>
      <w:proofErr w:type="gramStart"/>
      <w:r>
        <w:t>assistance</w:t>
      </w:r>
      <w:proofErr w:type="gramEnd"/>
      <w:r>
        <w:t xml:space="preserve"> they want </w:t>
      </w:r>
    </w:p>
    <w:p w14:paraId="6F801811" w14:textId="77777777" w:rsidR="003E2592" w:rsidRPr="003E2592" w:rsidRDefault="003E2592" w:rsidP="005777ED">
      <w:pPr>
        <w:numPr>
          <w:ilvl w:val="0"/>
          <w:numId w:val="26"/>
        </w:numPr>
        <w:spacing w:line="276" w:lineRule="auto"/>
        <w:jc w:val="both"/>
      </w:pPr>
      <w:r>
        <w:t xml:space="preserve">Taking appropriate action against the perpetrator following </w:t>
      </w:r>
      <w:r w:rsidR="00FD458B">
        <w:t xml:space="preserve">discussions with the victim </w:t>
      </w:r>
    </w:p>
    <w:p w14:paraId="6F801812" w14:textId="77777777" w:rsidR="003E2592" w:rsidRDefault="003E2592" w:rsidP="005777ED">
      <w:pPr>
        <w:spacing w:line="276" w:lineRule="auto"/>
        <w:jc w:val="both"/>
        <w:rPr>
          <w:b/>
        </w:rPr>
      </w:pPr>
    </w:p>
    <w:p w14:paraId="6F801813" w14:textId="77777777" w:rsidR="00E53322" w:rsidRDefault="00CE2E53" w:rsidP="005777ED">
      <w:pPr>
        <w:spacing w:line="276" w:lineRule="auto"/>
        <w:jc w:val="both"/>
      </w:pPr>
      <w:r>
        <w:rPr>
          <w:b/>
        </w:rPr>
        <w:t>3</w:t>
      </w:r>
      <w:r w:rsidR="008F5045">
        <w:rPr>
          <w:b/>
        </w:rPr>
        <w:t>.</w:t>
      </w:r>
      <w:r w:rsidR="00E72BAF">
        <w:rPr>
          <w:b/>
        </w:rPr>
        <w:tab/>
        <w:t>What is Domestic Abuse</w:t>
      </w:r>
      <w:r w:rsidR="00E53322">
        <w:rPr>
          <w:b/>
        </w:rPr>
        <w:t>?</w:t>
      </w:r>
    </w:p>
    <w:p w14:paraId="6F801814" w14:textId="77777777" w:rsidR="00E53322" w:rsidRDefault="00E53322" w:rsidP="005777ED">
      <w:pPr>
        <w:spacing w:line="276" w:lineRule="auto"/>
        <w:jc w:val="both"/>
      </w:pPr>
      <w:r>
        <w:t xml:space="preserve"> </w:t>
      </w:r>
    </w:p>
    <w:p w14:paraId="6F801815" w14:textId="4DA7B5A9" w:rsidR="00E53322" w:rsidRDefault="00E53322" w:rsidP="005777ED">
      <w:pPr>
        <w:spacing w:line="276" w:lineRule="auto"/>
        <w:jc w:val="both"/>
      </w:pPr>
      <w:r>
        <w:t xml:space="preserve">The </w:t>
      </w:r>
      <w:r w:rsidR="00B96FC3">
        <w:t xml:space="preserve">Association will use </w:t>
      </w:r>
      <w:r>
        <w:t xml:space="preserve">Scottish </w:t>
      </w:r>
      <w:r w:rsidR="001B16F5">
        <w:t>Governments</w:t>
      </w:r>
      <w:r w:rsidR="00B96FC3">
        <w:t xml:space="preserve"> definition of domestic abuse</w:t>
      </w:r>
      <w:r w:rsidR="00341CF6">
        <w:t>:</w:t>
      </w:r>
    </w:p>
    <w:p w14:paraId="6F801816" w14:textId="77777777" w:rsidR="00E72BAF" w:rsidRDefault="00E72BAF" w:rsidP="005777ED">
      <w:pPr>
        <w:spacing w:line="276" w:lineRule="auto"/>
        <w:ind w:left="720"/>
        <w:jc w:val="both"/>
        <w:rPr>
          <w:i/>
        </w:rPr>
      </w:pPr>
    </w:p>
    <w:p w14:paraId="6F801817" w14:textId="77777777" w:rsidR="00E53322" w:rsidRPr="00DE7D9C" w:rsidRDefault="00E53322" w:rsidP="005777ED">
      <w:pPr>
        <w:spacing w:line="276" w:lineRule="auto"/>
        <w:ind w:left="720"/>
        <w:jc w:val="both"/>
        <w:rPr>
          <w:i/>
        </w:rPr>
      </w:pPr>
      <w:r>
        <w:rPr>
          <w:i/>
        </w:rPr>
        <w:t xml:space="preserve">“Domestic abuse (as gender-based abuse) can be perpetrated by partners or ex partners and can include physical abuse (assault and physical attack involving a range of </w:t>
      </w:r>
      <w:proofErr w:type="spellStart"/>
      <w:r>
        <w:rPr>
          <w:i/>
        </w:rPr>
        <w:t>behaviours</w:t>
      </w:r>
      <w:proofErr w:type="spellEnd"/>
      <w:r>
        <w:rPr>
          <w:i/>
        </w:rPr>
        <w:t xml:space="preserve">), sexual abuse (acts which degrade and humiliate women and are perpetrated against their will, including rape) and mental and emotional abuse (such as threats, verbal abuse, racial abuse, withholding money and other types of controlling </w:t>
      </w:r>
      <w:proofErr w:type="spellStart"/>
      <w:r>
        <w:rPr>
          <w:i/>
        </w:rPr>
        <w:t>behaviour</w:t>
      </w:r>
      <w:proofErr w:type="spellEnd"/>
      <w:r>
        <w:rPr>
          <w:i/>
        </w:rPr>
        <w:t xml:space="preserve"> such as isolation from family and friends).”</w:t>
      </w:r>
    </w:p>
    <w:p w14:paraId="6F801818" w14:textId="77777777" w:rsidR="00685FFC" w:rsidRDefault="00685FFC" w:rsidP="005777ED">
      <w:pPr>
        <w:spacing w:line="276" w:lineRule="auto"/>
        <w:ind w:left="720"/>
        <w:jc w:val="both"/>
        <w:rPr>
          <w:i/>
        </w:rPr>
      </w:pPr>
    </w:p>
    <w:p w14:paraId="5A2EF9F7" w14:textId="77777777" w:rsidR="00C20DAD" w:rsidRDefault="00C05A29" w:rsidP="005777ED">
      <w:pPr>
        <w:pStyle w:val="BodyTextIndent2"/>
        <w:spacing w:line="276" w:lineRule="auto"/>
        <w:ind w:left="0"/>
      </w:pPr>
      <w:r>
        <w:t>Any</w:t>
      </w:r>
      <w:r w:rsidR="004E293B">
        <w:t xml:space="preserve">one </w:t>
      </w:r>
      <w:r w:rsidR="00A2043A">
        <w:t>can experience domestic abuse, regardless of race, ethnic or religious groups, wealth, sexual orientation, age, disability or lifestyle</w:t>
      </w:r>
      <w:r w:rsidR="00B67F90">
        <w:t xml:space="preserve"> and can </w:t>
      </w:r>
      <w:r w:rsidR="00FB1969">
        <w:t>affect</w:t>
      </w:r>
      <w:r w:rsidR="00A62B13">
        <w:t xml:space="preserve"> women,</w:t>
      </w:r>
      <w:r w:rsidR="00705840">
        <w:t xml:space="preserve"> men, lesbian, gay</w:t>
      </w:r>
      <w:r w:rsidR="00A62B13">
        <w:t xml:space="preserve">, </w:t>
      </w:r>
      <w:r w:rsidR="00705840">
        <w:t>bise</w:t>
      </w:r>
      <w:r w:rsidR="00022D23">
        <w:t xml:space="preserve">xual, transgender people and gender </w:t>
      </w:r>
      <w:r w:rsidR="005832A9">
        <w:t>nonbinary</w:t>
      </w:r>
      <w:r w:rsidR="00CE7328">
        <w:t xml:space="preserve"> people (LGBT+)</w:t>
      </w:r>
      <w:r w:rsidR="00CA2111">
        <w:t xml:space="preserve">. </w:t>
      </w:r>
      <w:r w:rsidR="005E535A">
        <w:t xml:space="preserve">This policy refers to </w:t>
      </w:r>
      <w:r w:rsidR="00552281">
        <w:t>w</w:t>
      </w:r>
      <w:r w:rsidR="005E535A">
        <w:t>omen</w:t>
      </w:r>
      <w:r w:rsidR="00955E23">
        <w:t xml:space="preserve"> throughout</w:t>
      </w:r>
      <w:r w:rsidR="005E535A">
        <w:t xml:space="preserve">, </w:t>
      </w:r>
      <w:r w:rsidR="00552281">
        <w:t xml:space="preserve">nevertheless </w:t>
      </w:r>
      <w:r w:rsidR="005E535A">
        <w:t xml:space="preserve">the policy </w:t>
      </w:r>
      <w:r w:rsidR="00955E23">
        <w:t xml:space="preserve">will </w:t>
      </w:r>
      <w:r w:rsidR="00FE1BDA">
        <w:t xml:space="preserve">be applied </w:t>
      </w:r>
      <w:r w:rsidR="0077465F">
        <w:t xml:space="preserve">to all </w:t>
      </w:r>
      <w:r w:rsidR="00285182">
        <w:t xml:space="preserve">individual </w:t>
      </w:r>
      <w:r w:rsidR="00955E23">
        <w:t xml:space="preserve">experiencing </w:t>
      </w:r>
      <w:r w:rsidR="00285182">
        <w:t>domestic abuse</w:t>
      </w:r>
      <w:r w:rsidR="00C20DAD">
        <w:t>.</w:t>
      </w:r>
    </w:p>
    <w:p w14:paraId="2714F917" w14:textId="77777777" w:rsidR="00C20DAD" w:rsidRDefault="00C20DAD" w:rsidP="005777ED">
      <w:pPr>
        <w:pStyle w:val="BodyTextIndent2"/>
        <w:spacing w:line="276" w:lineRule="auto"/>
        <w:ind w:left="0"/>
      </w:pPr>
    </w:p>
    <w:p w14:paraId="6F801819" w14:textId="6AA4C071" w:rsidR="00CA2111" w:rsidRDefault="00FB1969" w:rsidP="005777ED">
      <w:pPr>
        <w:pStyle w:val="BodyTextIndent2"/>
        <w:spacing w:line="276" w:lineRule="auto"/>
        <w:ind w:left="0"/>
      </w:pPr>
      <w:r>
        <w:t xml:space="preserve">Domestic abuse </w:t>
      </w:r>
      <w:r w:rsidR="00CA2111">
        <w:t>It may include:</w:t>
      </w:r>
    </w:p>
    <w:p w14:paraId="6F80181A" w14:textId="77777777" w:rsidR="00CA2111" w:rsidRDefault="00CA2111" w:rsidP="005777ED">
      <w:pPr>
        <w:pStyle w:val="BodyTextIndent2"/>
        <w:spacing w:line="276" w:lineRule="auto"/>
        <w:ind w:left="0"/>
      </w:pPr>
    </w:p>
    <w:p w14:paraId="6F80181B" w14:textId="77777777" w:rsidR="00CA2111" w:rsidRDefault="00CA2111" w:rsidP="005777ED">
      <w:pPr>
        <w:pStyle w:val="BodyTextIndent2"/>
        <w:numPr>
          <w:ilvl w:val="0"/>
          <w:numId w:val="27"/>
        </w:numPr>
        <w:spacing w:line="276" w:lineRule="auto"/>
      </w:pPr>
      <w:r>
        <w:t>Physical violence</w:t>
      </w:r>
    </w:p>
    <w:p w14:paraId="6F80181C" w14:textId="77777777" w:rsidR="00CA2111" w:rsidRDefault="00CA2111" w:rsidP="005777ED">
      <w:pPr>
        <w:pStyle w:val="BodyTextIndent2"/>
        <w:numPr>
          <w:ilvl w:val="0"/>
          <w:numId w:val="27"/>
        </w:numPr>
        <w:spacing w:line="276" w:lineRule="auto"/>
      </w:pPr>
      <w:r>
        <w:t>Emotional/psychological abuse – put downs, verbal abuse and humiliation, blaming, isolation from family and friends</w:t>
      </w:r>
    </w:p>
    <w:p w14:paraId="6F80181D" w14:textId="77777777" w:rsidR="0021156F" w:rsidRDefault="00CA2111" w:rsidP="005777ED">
      <w:pPr>
        <w:pStyle w:val="BodyTextIndent2"/>
        <w:numPr>
          <w:ilvl w:val="0"/>
          <w:numId w:val="27"/>
        </w:numPr>
        <w:spacing w:line="276" w:lineRule="auto"/>
      </w:pPr>
      <w:r>
        <w:t>Sexual abuse – rape,</w:t>
      </w:r>
      <w:r w:rsidR="0021156F">
        <w:t xml:space="preserve"> unwanted sexual contact, forcing</w:t>
      </w:r>
      <w:r>
        <w:t xml:space="preserve"> sex with other</w:t>
      </w:r>
      <w:r w:rsidR="0021156F">
        <w:t>s, making you watch/take part in pornography or engage in prostitution</w:t>
      </w:r>
    </w:p>
    <w:p w14:paraId="6F80181E" w14:textId="77777777" w:rsidR="0021156F" w:rsidRDefault="0021156F" w:rsidP="005777ED">
      <w:pPr>
        <w:pStyle w:val="BodyTextIndent2"/>
        <w:numPr>
          <w:ilvl w:val="0"/>
          <w:numId w:val="27"/>
        </w:numPr>
        <w:spacing w:line="276" w:lineRule="auto"/>
      </w:pPr>
      <w:r>
        <w:t>Financial abuse – having to account for everything you spend, being kept without money, preventing you from getting/keeping a job</w:t>
      </w:r>
    </w:p>
    <w:p w14:paraId="6F80181F" w14:textId="77777777" w:rsidR="00CA2111" w:rsidRDefault="0021156F" w:rsidP="005777ED">
      <w:pPr>
        <w:pStyle w:val="BodyTextIndent2"/>
        <w:numPr>
          <w:ilvl w:val="0"/>
          <w:numId w:val="27"/>
        </w:numPr>
        <w:spacing w:line="276" w:lineRule="auto"/>
      </w:pPr>
      <w:r>
        <w:t xml:space="preserve">Harassment – being watched, being followed, being pestered, receiving unwanted phone calls or text messages </w:t>
      </w:r>
      <w:r w:rsidR="00CA2111">
        <w:t xml:space="preserve"> </w:t>
      </w:r>
    </w:p>
    <w:p w14:paraId="6F801820" w14:textId="77777777" w:rsidR="005A0765" w:rsidRDefault="004244DD" w:rsidP="005777ED">
      <w:pPr>
        <w:pStyle w:val="BodyTextIndent2"/>
        <w:numPr>
          <w:ilvl w:val="0"/>
          <w:numId w:val="27"/>
        </w:numPr>
        <w:spacing w:line="276" w:lineRule="auto"/>
      </w:pPr>
      <w:r>
        <w:t xml:space="preserve">Controlling </w:t>
      </w:r>
      <w:r w:rsidR="005A0765">
        <w:t>Behaviour – This includes a range of behaviour which makes a person reliant and/or dependant on another person by isolating them from sources of support, exploiting their resources and capacity for personal gain, depriving them of the means need for independence, resistance and escape and regulating their everyday behaviour.</w:t>
      </w:r>
    </w:p>
    <w:p w14:paraId="6F801821" w14:textId="7B004451" w:rsidR="00086B5C" w:rsidRPr="0096698E" w:rsidRDefault="005A0765" w:rsidP="005777ED">
      <w:pPr>
        <w:pStyle w:val="BodyTextIndent2"/>
        <w:numPr>
          <w:ilvl w:val="0"/>
          <w:numId w:val="27"/>
        </w:numPr>
        <w:spacing w:line="276" w:lineRule="auto"/>
      </w:pPr>
      <w:r>
        <w:t xml:space="preserve">Coercive Behaviour – An act or a pattern of acts of assault, threats, humiliation and intimidation or other abuse that is </w:t>
      </w:r>
      <w:r w:rsidR="00DF124B">
        <w:t xml:space="preserve">used to harm, punish, or </w:t>
      </w:r>
      <w:r w:rsidR="00DF124B">
        <w:lastRenderedPageBreak/>
        <w:t>frighten their victim. This includes forced marriage and so-called ‘honour violence</w:t>
      </w:r>
      <w:r w:rsidR="009B5C76">
        <w:t>.</w:t>
      </w:r>
    </w:p>
    <w:p w14:paraId="6F801822" w14:textId="77777777" w:rsidR="00F24003" w:rsidRPr="00086B5C" w:rsidRDefault="00F24003" w:rsidP="005777ED">
      <w:pPr>
        <w:spacing w:line="276" w:lineRule="auto"/>
        <w:jc w:val="both"/>
      </w:pPr>
    </w:p>
    <w:p w14:paraId="6F801823" w14:textId="4F0DC0CD" w:rsidR="00DF124B" w:rsidRDefault="00DF124B" w:rsidP="005777ED">
      <w:pPr>
        <w:spacing w:line="276" w:lineRule="auto"/>
        <w:rPr>
          <w:szCs w:val="24"/>
        </w:rPr>
      </w:pPr>
      <w:r>
        <w:rPr>
          <w:szCs w:val="24"/>
        </w:rPr>
        <w:t xml:space="preserve">The Association believes that it’s tenants and other householders should not live in </w:t>
      </w:r>
      <w:r w:rsidR="000477CC">
        <w:rPr>
          <w:szCs w:val="24"/>
        </w:rPr>
        <w:t xml:space="preserve">fear, violence </w:t>
      </w:r>
      <w:r>
        <w:rPr>
          <w:szCs w:val="24"/>
        </w:rPr>
        <w:t>or abuse. The Association takes domestic abuse very seriously and is committed to providing a sensitive and confidential response to anyone approaching the Association for assistance in cases of domestic abuse.</w:t>
      </w:r>
    </w:p>
    <w:p w14:paraId="6F801824" w14:textId="77777777" w:rsidR="00DF124B" w:rsidRDefault="00DF124B" w:rsidP="005777ED">
      <w:pPr>
        <w:spacing w:line="276" w:lineRule="auto"/>
        <w:rPr>
          <w:szCs w:val="24"/>
        </w:rPr>
      </w:pPr>
    </w:p>
    <w:p w14:paraId="6F801825" w14:textId="7C7242AE" w:rsidR="00E53322" w:rsidRDefault="00086B5C" w:rsidP="005777ED">
      <w:pPr>
        <w:spacing w:line="276" w:lineRule="auto"/>
        <w:rPr>
          <w:szCs w:val="24"/>
        </w:rPr>
      </w:pPr>
      <w:r w:rsidRPr="00086B5C">
        <w:rPr>
          <w:szCs w:val="24"/>
        </w:rPr>
        <w:t>It is important to understand chi</w:t>
      </w:r>
      <w:r w:rsidR="00D13273">
        <w:rPr>
          <w:szCs w:val="24"/>
        </w:rPr>
        <w:t xml:space="preserve">ldren are more than witness to </w:t>
      </w:r>
      <w:r w:rsidRPr="00086B5C">
        <w:rPr>
          <w:szCs w:val="24"/>
        </w:rPr>
        <w:t>violent acts. If children are living in a household where there is fear</w:t>
      </w:r>
      <w:r w:rsidR="0013705A">
        <w:rPr>
          <w:szCs w:val="24"/>
        </w:rPr>
        <w:t xml:space="preserve">, </w:t>
      </w:r>
      <w:r w:rsidRPr="00086B5C">
        <w:rPr>
          <w:szCs w:val="24"/>
        </w:rPr>
        <w:t>control and abuse they experience it, even if they are not the primary target. As a result, domestic abuse can have child protection implications.</w:t>
      </w:r>
    </w:p>
    <w:p w14:paraId="6F801826" w14:textId="77777777" w:rsidR="0096698E" w:rsidRPr="0096698E" w:rsidRDefault="0096698E" w:rsidP="005777ED">
      <w:pPr>
        <w:spacing w:line="276" w:lineRule="auto"/>
        <w:rPr>
          <w:szCs w:val="24"/>
        </w:rPr>
      </w:pPr>
    </w:p>
    <w:p w14:paraId="6F801827" w14:textId="39ADC01D" w:rsidR="00E53322" w:rsidRDefault="00086B5C" w:rsidP="005777ED">
      <w:pPr>
        <w:spacing w:line="276" w:lineRule="auto"/>
        <w:jc w:val="both"/>
      </w:pPr>
      <w:r>
        <w:t xml:space="preserve">It may start </w:t>
      </w:r>
      <w:r w:rsidR="00FF5678">
        <w:t>incredibly early</w:t>
      </w:r>
      <w:r>
        <w:t xml:space="preserve"> on in a relationship but can also emerge after many years. It is never a </w:t>
      </w:r>
      <w:proofErr w:type="gramStart"/>
      <w:r>
        <w:t>one off</w:t>
      </w:r>
      <w:proofErr w:type="gramEnd"/>
      <w:r>
        <w:t xml:space="preserve"> </w:t>
      </w:r>
      <w:r w:rsidR="00FF5678">
        <w:t>event and</w:t>
      </w:r>
      <w:r>
        <w:t xml:space="preserve"> is not always an act of physical violence but an imbalance of power</w:t>
      </w:r>
      <w:r w:rsidR="00E53322">
        <w:t>.</w:t>
      </w:r>
    </w:p>
    <w:p w14:paraId="6F801828" w14:textId="77777777" w:rsidR="00E53322" w:rsidRDefault="00E53322" w:rsidP="005777ED">
      <w:pPr>
        <w:spacing w:line="276" w:lineRule="auto"/>
        <w:jc w:val="both"/>
      </w:pPr>
    </w:p>
    <w:p w14:paraId="6F801829" w14:textId="77777777" w:rsidR="00E53322" w:rsidRDefault="00CE2E53" w:rsidP="005777ED">
      <w:pPr>
        <w:spacing w:line="276" w:lineRule="auto"/>
        <w:jc w:val="both"/>
        <w:rPr>
          <w:b/>
        </w:rPr>
      </w:pPr>
      <w:r>
        <w:rPr>
          <w:b/>
        </w:rPr>
        <w:t>4</w:t>
      </w:r>
      <w:r w:rsidR="00E72BAF">
        <w:rPr>
          <w:b/>
        </w:rPr>
        <w:t>.</w:t>
      </w:r>
      <w:r w:rsidR="00E72BAF">
        <w:rPr>
          <w:b/>
        </w:rPr>
        <w:tab/>
        <w:t>Understanding Domestic Abuse</w:t>
      </w:r>
    </w:p>
    <w:p w14:paraId="6F80182A" w14:textId="77777777" w:rsidR="00E53322" w:rsidRDefault="00E53322" w:rsidP="005777ED">
      <w:pPr>
        <w:spacing w:line="276" w:lineRule="auto"/>
        <w:jc w:val="both"/>
      </w:pPr>
    </w:p>
    <w:p w14:paraId="6DAFFE93" w14:textId="77777777" w:rsidR="00DB3126" w:rsidRDefault="00930F33" w:rsidP="005777ED">
      <w:pPr>
        <w:numPr>
          <w:ilvl w:val="0"/>
          <w:numId w:val="23"/>
        </w:numPr>
        <w:spacing w:line="276" w:lineRule="auto"/>
        <w:jc w:val="both"/>
      </w:pPr>
      <w:r>
        <w:t>The police recorded 6</w:t>
      </w:r>
      <w:r w:rsidR="00573840">
        <w:t>1,934</w:t>
      </w:r>
      <w:r>
        <w:t xml:space="preserve"> incidents of domestic abuse in 20</w:t>
      </w:r>
      <w:r w:rsidR="00573840">
        <w:t xml:space="preserve">22-23 </w:t>
      </w:r>
      <w:r>
        <w:t xml:space="preserve">a </w:t>
      </w:r>
      <w:r w:rsidR="00573840">
        <w:t>decrease</w:t>
      </w:r>
      <w:r>
        <w:t xml:space="preserve"> of </w:t>
      </w:r>
      <w:r w:rsidR="00015B07">
        <w:t>4</w:t>
      </w:r>
      <w:r>
        <w:t>% compared to the previous year.</w:t>
      </w:r>
      <w:r w:rsidR="00015B07">
        <w:t xml:space="preserve"> </w:t>
      </w:r>
    </w:p>
    <w:p w14:paraId="795C9A92" w14:textId="77777777" w:rsidR="00001CF2" w:rsidRDefault="00015B07" w:rsidP="005777ED">
      <w:pPr>
        <w:numPr>
          <w:ilvl w:val="0"/>
          <w:numId w:val="23"/>
        </w:numPr>
        <w:spacing w:line="276" w:lineRule="auto"/>
        <w:jc w:val="both"/>
      </w:pPr>
      <w:r>
        <w:t>Of the</w:t>
      </w:r>
      <w:r w:rsidR="00964278">
        <w:t xml:space="preserve"> 61,934 incidents of domestic abuse rec</w:t>
      </w:r>
      <w:r w:rsidR="00040ADF">
        <w:t>orded by the policy in 2022-23, 39%</w:t>
      </w:r>
      <w:r w:rsidR="00243806">
        <w:t xml:space="preserve"> (23,873)</w:t>
      </w:r>
      <w:r w:rsidR="00964278">
        <w:t xml:space="preserve"> </w:t>
      </w:r>
      <w:r w:rsidR="00243806">
        <w:t>inclu</w:t>
      </w:r>
      <w:r w:rsidR="005D1A05">
        <w:t>ded the recording of at least one crime or offence</w:t>
      </w:r>
      <w:r w:rsidR="00967E28">
        <w:t>. Of the crime</w:t>
      </w:r>
      <w:r w:rsidR="00425C8B">
        <w:t xml:space="preserve"> or offences recorded </w:t>
      </w:r>
      <w:r w:rsidR="007D0216">
        <w:t xml:space="preserve">the most </w:t>
      </w:r>
      <w:r w:rsidR="00967E28">
        <w:t>frequently recorded</w:t>
      </w:r>
      <w:r w:rsidR="00BC0793">
        <w:t xml:space="preserve"> was</w:t>
      </w:r>
      <w:r w:rsidR="00967E28">
        <w:t xml:space="preserve"> </w:t>
      </w:r>
      <w:r w:rsidR="00425C8B">
        <w:t>common assault</w:t>
      </w:r>
      <w:r w:rsidR="00C2275A">
        <w:t>, accounting for 32%</w:t>
      </w:r>
      <w:r w:rsidR="00573ED7">
        <w:t xml:space="preserve">. </w:t>
      </w:r>
    </w:p>
    <w:p w14:paraId="6F80182B" w14:textId="4A785BAA" w:rsidR="00930F33" w:rsidRDefault="00D85A18" w:rsidP="005777ED">
      <w:pPr>
        <w:numPr>
          <w:ilvl w:val="0"/>
          <w:numId w:val="23"/>
        </w:numPr>
        <w:spacing w:line="276" w:lineRule="auto"/>
        <w:jc w:val="both"/>
      </w:pPr>
      <w:r>
        <w:t xml:space="preserve">The percentage of </w:t>
      </w:r>
      <w:r w:rsidR="00F90D6A">
        <w:t>incidents</w:t>
      </w:r>
      <w:r w:rsidR="006308FB">
        <w:t xml:space="preserve"> of domestic abuse</w:t>
      </w:r>
      <w:r w:rsidR="00F90D6A">
        <w:t xml:space="preserve"> recorded </w:t>
      </w:r>
      <w:r w:rsidR="006308FB">
        <w:t>by</w:t>
      </w:r>
      <w:r w:rsidR="00F90D6A">
        <w:t xml:space="preserve"> the police</w:t>
      </w:r>
      <w:r w:rsidR="0040487D">
        <w:t xml:space="preserve"> which included at least one crime or offence being </w:t>
      </w:r>
      <w:r w:rsidR="00DB3126">
        <w:t>recorded, by</w:t>
      </w:r>
      <w:r w:rsidR="006308FB">
        <w:t xml:space="preserve"> </w:t>
      </w:r>
      <w:r w:rsidR="00E12530">
        <w:t xml:space="preserve">Local Authority </w:t>
      </w:r>
      <w:r w:rsidR="00DB3126">
        <w:t>2022-23</w:t>
      </w:r>
      <w:r w:rsidR="00001CF2">
        <w:t xml:space="preserve"> Dundee City </w:t>
      </w:r>
      <w:r w:rsidR="003F0FA3">
        <w:t>39% Angus 38%</w:t>
      </w:r>
    </w:p>
    <w:p w14:paraId="5FD9E738" w14:textId="27A4BD83" w:rsidR="002E24D9" w:rsidRDefault="002E24D9" w:rsidP="005777ED">
      <w:pPr>
        <w:numPr>
          <w:ilvl w:val="0"/>
          <w:numId w:val="23"/>
        </w:numPr>
        <w:spacing w:line="276" w:lineRule="auto"/>
        <w:jc w:val="both"/>
      </w:pPr>
      <w:r>
        <w:t xml:space="preserve">Dundee City has the largest number of domestic abuse </w:t>
      </w:r>
      <w:r w:rsidR="00AC5016">
        <w:t>incidents recorded by the police per 10,000 population</w:t>
      </w:r>
      <w:r w:rsidR="00CB6600">
        <w:t xml:space="preserve"> at 180</w:t>
      </w:r>
      <w:r w:rsidR="003D1B24">
        <w:t xml:space="preserve"> </w:t>
      </w:r>
      <w:r w:rsidR="00DB4906">
        <w:t>incidents per 10,000</w:t>
      </w:r>
      <w:r w:rsidR="00CB6600">
        <w:t xml:space="preserve"> </w:t>
      </w:r>
      <w:r w:rsidR="00AC5016">
        <w:t xml:space="preserve">with </w:t>
      </w:r>
      <w:r w:rsidR="00327EA3">
        <w:t>Orkney Islands having the lowest rate.</w:t>
      </w:r>
      <w:r w:rsidR="00DB4906">
        <w:t xml:space="preserve"> An</w:t>
      </w:r>
      <w:r w:rsidR="003C1A11">
        <w:t xml:space="preserve">gus </w:t>
      </w:r>
      <w:r w:rsidR="0076431C">
        <w:t>recorded</w:t>
      </w:r>
      <w:r w:rsidR="003C1A11">
        <w:t xml:space="preserve"> 102 incidents per 10,000 population.</w:t>
      </w:r>
    </w:p>
    <w:p w14:paraId="6F80182C" w14:textId="431B935E" w:rsidR="00FF7474" w:rsidRDefault="00930F33" w:rsidP="005777ED">
      <w:pPr>
        <w:numPr>
          <w:ilvl w:val="0"/>
          <w:numId w:val="23"/>
        </w:numPr>
        <w:spacing w:line="276" w:lineRule="auto"/>
        <w:jc w:val="both"/>
      </w:pPr>
      <w:r>
        <w:t>In 2</w:t>
      </w:r>
      <w:r w:rsidR="008C68A2">
        <w:t>022-23</w:t>
      </w:r>
      <w:r>
        <w:t xml:space="preserve">, </w:t>
      </w:r>
      <w:r w:rsidR="008C68A2">
        <w:t xml:space="preserve">more than 9 out of 10 incidents occurred in a </w:t>
      </w:r>
      <w:r w:rsidR="008652D4">
        <w:t>home or dwelling, where location was known.</w:t>
      </w:r>
    </w:p>
    <w:p w14:paraId="12280032" w14:textId="1A32783D" w:rsidR="00E44F89" w:rsidRDefault="001C3931" w:rsidP="005777ED">
      <w:pPr>
        <w:numPr>
          <w:ilvl w:val="0"/>
          <w:numId w:val="23"/>
        </w:numPr>
        <w:spacing w:line="276" w:lineRule="auto"/>
        <w:jc w:val="both"/>
      </w:pPr>
      <w:r>
        <w:t xml:space="preserve">81% of Domestic </w:t>
      </w:r>
      <w:r w:rsidR="00222F54">
        <w:t xml:space="preserve">Abuse incidents are female </w:t>
      </w:r>
      <w:r w:rsidR="0076039C">
        <w:t>victims</w:t>
      </w:r>
      <w:r w:rsidR="00222F54">
        <w:t xml:space="preserve"> and male </w:t>
      </w:r>
      <w:r w:rsidR="0076039C">
        <w:t>perpetrator.</w:t>
      </w:r>
    </w:p>
    <w:p w14:paraId="6F80182D" w14:textId="77777777" w:rsidR="00FF7474" w:rsidRDefault="00FF7474" w:rsidP="005777ED">
      <w:pPr>
        <w:spacing w:line="276" w:lineRule="auto"/>
        <w:jc w:val="both"/>
      </w:pPr>
    </w:p>
    <w:p w14:paraId="6F801833" w14:textId="77777777" w:rsidR="00F01E71" w:rsidRDefault="00F01E71" w:rsidP="005777ED">
      <w:pPr>
        <w:spacing w:line="276" w:lineRule="auto"/>
        <w:jc w:val="both"/>
      </w:pPr>
      <w:r>
        <w:t>It is important to appreciate that it is not the abused person</w:t>
      </w:r>
      <w:r w:rsidR="00566D7F">
        <w:t>’</w:t>
      </w:r>
      <w:r>
        <w:t xml:space="preserve">s </w:t>
      </w:r>
      <w:proofErr w:type="gramStart"/>
      <w:r>
        <w:t>fault</w:t>
      </w:r>
      <w:proofErr w:type="gramEnd"/>
      <w:r>
        <w:t xml:space="preserve"> but a problem caused by the perpetrator.</w:t>
      </w:r>
      <w:r w:rsidRPr="00FF7474">
        <w:t xml:space="preserve"> </w:t>
      </w:r>
    </w:p>
    <w:p w14:paraId="6F801834" w14:textId="77777777" w:rsidR="00FF7474" w:rsidRDefault="00FF7474" w:rsidP="005777ED">
      <w:pPr>
        <w:spacing w:line="276" w:lineRule="auto"/>
        <w:ind w:left="720"/>
        <w:jc w:val="both"/>
      </w:pPr>
    </w:p>
    <w:p w14:paraId="6F801835" w14:textId="77777777" w:rsidR="00E53322" w:rsidRDefault="00E3756E" w:rsidP="005777ED">
      <w:pPr>
        <w:spacing w:line="276" w:lineRule="auto"/>
        <w:jc w:val="both"/>
      </w:pPr>
      <w:r>
        <w:t>Domestic Abuse</w:t>
      </w:r>
      <w:r w:rsidR="00E53322">
        <w:t xml:space="preserve"> may be fatal, it can cause permanent disablement, it may show as broken bones, bruising, black eyes etc. It may cause depression, agoraphobia, </w:t>
      </w:r>
      <w:r w:rsidR="00E53322">
        <w:lastRenderedPageBreak/>
        <w:t xml:space="preserve">and the inability to concentrate or </w:t>
      </w:r>
      <w:r>
        <w:t>communicate. It</w:t>
      </w:r>
      <w:r w:rsidR="00E53322">
        <w:t xml:space="preserve"> may destroy a person's self-confidence.</w:t>
      </w:r>
    </w:p>
    <w:p w14:paraId="6F801836" w14:textId="77777777" w:rsidR="00086B5C" w:rsidRDefault="00086B5C" w:rsidP="005777ED">
      <w:pPr>
        <w:spacing w:line="276" w:lineRule="auto"/>
        <w:jc w:val="both"/>
      </w:pPr>
    </w:p>
    <w:p w14:paraId="6F801837" w14:textId="77777777" w:rsidR="00E53322" w:rsidRDefault="00712A6D" w:rsidP="005777ED">
      <w:pPr>
        <w:spacing w:line="276" w:lineRule="auto"/>
        <w:jc w:val="both"/>
      </w:pPr>
      <w:r>
        <w:t>It may result in victims</w:t>
      </w:r>
      <w:r w:rsidR="00566D7F">
        <w:t xml:space="preserve">, </w:t>
      </w:r>
      <w:r w:rsidR="00E53322">
        <w:t xml:space="preserve">children </w:t>
      </w:r>
      <w:r w:rsidR="00566D7F">
        <w:t xml:space="preserve">and young </w:t>
      </w:r>
      <w:proofErr w:type="spellStart"/>
      <w:r w:rsidR="00566D7F">
        <w:t>persons</w:t>
      </w:r>
      <w:proofErr w:type="spellEnd"/>
      <w:r w:rsidR="00566D7F">
        <w:t xml:space="preserve"> </w:t>
      </w:r>
      <w:r w:rsidR="00E53322">
        <w:t>finding themselves on the street in need of urgent accommodation and permanent rehousing.</w:t>
      </w:r>
    </w:p>
    <w:p w14:paraId="6F801838" w14:textId="77777777" w:rsidR="00E3756E" w:rsidRDefault="00E3756E" w:rsidP="005777ED">
      <w:pPr>
        <w:spacing w:line="276" w:lineRule="auto"/>
        <w:ind w:left="720"/>
        <w:jc w:val="both"/>
      </w:pPr>
    </w:p>
    <w:p w14:paraId="6F801839" w14:textId="77777777" w:rsidR="00E53322" w:rsidRDefault="00E3756E" w:rsidP="005777ED">
      <w:pPr>
        <w:spacing w:line="276" w:lineRule="auto"/>
        <w:jc w:val="both"/>
      </w:pPr>
      <w:r>
        <w:t xml:space="preserve">Some women experience no physical abuse but are subjected to sustained psychological, economic and emotional abuse. </w:t>
      </w:r>
      <w:r w:rsidR="00E53322">
        <w:t xml:space="preserve">It is important to </w:t>
      </w:r>
      <w:proofErr w:type="spellStart"/>
      <w:r w:rsidR="00E53322">
        <w:t>realise</w:t>
      </w:r>
      <w:proofErr w:type="spellEnd"/>
      <w:r w:rsidR="00E53322">
        <w:t xml:space="preserve"> that the effects may differ substantially from person to person and that the above are indicative only.</w:t>
      </w:r>
    </w:p>
    <w:p w14:paraId="6F80183A" w14:textId="77777777" w:rsidR="00E53322" w:rsidRPr="00086B5C" w:rsidRDefault="00E53322" w:rsidP="005777ED">
      <w:pPr>
        <w:spacing w:line="276" w:lineRule="auto"/>
        <w:jc w:val="both"/>
        <w:rPr>
          <w:szCs w:val="24"/>
        </w:rPr>
      </w:pPr>
    </w:p>
    <w:p w14:paraId="6F80183B" w14:textId="3460E949" w:rsidR="00086B5C" w:rsidRPr="00086B5C" w:rsidRDefault="00E53322" w:rsidP="005777ED">
      <w:pPr>
        <w:pStyle w:val="CommentText"/>
        <w:spacing w:line="276" w:lineRule="auto"/>
        <w:rPr>
          <w:sz w:val="24"/>
          <w:szCs w:val="24"/>
        </w:rPr>
      </w:pPr>
      <w:r w:rsidRPr="00086B5C">
        <w:rPr>
          <w:sz w:val="24"/>
          <w:szCs w:val="24"/>
        </w:rPr>
        <w:t>Leaving an abusive partner may be difficu</w:t>
      </w:r>
      <w:r w:rsidR="00712A6D">
        <w:rPr>
          <w:sz w:val="24"/>
          <w:szCs w:val="24"/>
        </w:rPr>
        <w:t>lt and may take a long time. Victims</w:t>
      </w:r>
      <w:r w:rsidRPr="00086B5C">
        <w:rPr>
          <w:sz w:val="24"/>
          <w:szCs w:val="24"/>
        </w:rPr>
        <w:t xml:space="preserve"> may leave several times before leaving for good. </w:t>
      </w:r>
      <w:r w:rsidR="00086B5C">
        <w:rPr>
          <w:sz w:val="24"/>
          <w:szCs w:val="24"/>
        </w:rPr>
        <w:t xml:space="preserve"> </w:t>
      </w:r>
      <w:r w:rsidR="00E3756E" w:rsidRPr="00086B5C">
        <w:rPr>
          <w:sz w:val="24"/>
          <w:szCs w:val="24"/>
        </w:rPr>
        <w:t>Leaving a partner is “a process not an event”.</w:t>
      </w:r>
      <w:r w:rsidR="00086B5C" w:rsidRPr="00086B5C">
        <w:rPr>
          <w:sz w:val="24"/>
          <w:szCs w:val="24"/>
        </w:rPr>
        <w:t xml:space="preserve"> </w:t>
      </w:r>
      <w:r w:rsidR="003D5B86">
        <w:rPr>
          <w:sz w:val="24"/>
          <w:szCs w:val="24"/>
        </w:rPr>
        <w:t>T</w:t>
      </w:r>
      <w:r w:rsidR="003D5B86" w:rsidRPr="00086B5C">
        <w:rPr>
          <w:sz w:val="24"/>
          <w:szCs w:val="24"/>
        </w:rPr>
        <w:t>herefore,</w:t>
      </w:r>
      <w:r w:rsidR="00086B5C" w:rsidRPr="00086B5C">
        <w:rPr>
          <w:sz w:val="24"/>
          <w:szCs w:val="24"/>
        </w:rPr>
        <w:t xml:space="preserve"> separation should not be equated with safety and that leaving is a particularly risky time for those who have experienced domestic abuse</w:t>
      </w:r>
      <w:r w:rsidR="00086B5C">
        <w:rPr>
          <w:sz w:val="24"/>
          <w:szCs w:val="24"/>
        </w:rPr>
        <w:t xml:space="preserve"> e.g. </w:t>
      </w:r>
      <w:r w:rsidR="00086B5C" w:rsidRPr="00086B5C">
        <w:rPr>
          <w:sz w:val="24"/>
          <w:szCs w:val="24"/>
        </w:rPr>
        <w:t>stalking behavior</w:t>
      </w:r>
      <w:r w:rsidR="00086B5C">
        <w:rPr>
          <w:sz w:val="24"/>
          <w:szCs w:val="24"/>
        </w:rPr>
        <w:t>’</w:t>
      </w:r>
      <w:r w:rsidR="00086B5C" w:rsidRPr="00086B5C">
        <w:rPr>
          <w:sz w:val="24"/>
          <w:szCs w:val="24"/>
        </w:rPr>
        <w:t>s</w:t>
      </w:r>
    </w:p>
    <w:p w14:paraId="6F80183C" w14:textId="77777777" w:rsidR="00E53322" w:rsidRDefault="00F841C9" w:rsidP="005777ED">
      <w:pPr>
        <w:spacing w:line="276" w:lineRule="auto"/>
        <w:ind w:left="720"/>
        <w:jc w:val="both"/>
      </w:pPr>
      <w:r>
        <w:t xml:space="preserve"> </w:t>
      </w:r>
    </w:p>
    <w:p w14:paraId="6F80183D" w14:textId="77777777" w:rsidR="00E3756E" w:rsidRDefault="00E53322" w:rsidP="005777ED">
      <w:pPr>
        <w:spacing w:line="276" w:lineRule="auto"/>
        <w:jc w:val="both"/>
      </w:pPr>
      <w:r>
        <w:t xml:space="preserve">It is </w:t>
      </w:r>
      <w:r w:rsidR="00566D7F">
        <w:t>important that staff remain non-judgmental</w:t>
      </w:r>
      <w:r>
        <w:t xml:space="preserve"> when dealing with incidents and </w:t>
      </w:r>
      <w:proofErr w:type="spellStart"/>
      <w:r>
        <w:t>realise</w:t>
      </w:r>
      <w:proofErr w:type="spellEnd"/>
      <w:r>
        <w:t xml:space="preserve"> that their advice may not be followed at first or at all.</w:t>
      </w:r>
    </w:p>
    <w:p w14:paraId="6F80183E" w14:textId="77777777" w:rsidR="00E72BAF" w:rsidRDefault="00E72BAF" w:rsidP="005777ED">
      <w:pPr>
        <w:spacing w:line="276" w:lineRule="auto"/>
        <w:jc w:val="both"/>
      </w:pPr>
    </w:p>
    <w:p w14:paraId="6F80183F" w14:textId="77777777" w:rsidR="00E3756E" w:rsidRDefault="00E3756E" w:rsidP="005777ED">
      <w:pPr>
        <w:spacing w:line="276" w:lineRule="auto"/>
        <w:jc w:val="both"/>
      </w:pPr>
      <w:r>
        <w:t>Women may not act on information or advice when first offered</w:t>
      </w:r>
      <w:r w:rsidR="006A1596">
        <w:t xml:space="preserve"> or indeed on subsequent occasions.</w:t>
      </w:r>
    </w:p>
    <w:p w14:paraId="6F801840" w14:textId="77777777" w:rsidR="00866A43" w:rsidRDefault="00866A43" w:rsidP="005777ED">
      <w:pPr>
        <w:spacing w:line="276" w:lineRule="auto"/>
        <w:jc w:val="both"/>
      </w:pPr>
    </w:p>
    <w:p w14:paraId="6F801841" w14:textId="77777777" w:rsidR="00DE331D" w:rsidRDefault="00CE2E53" w:rsidP="005777ED">
      <w:pPr>
        <w:spacing w:line="276" w:lineRule="auto"/>
        <w:jc w:val="both"/>
        <w:rPr>
          <w:b/>
        </w:rPr>
      </w:pPr>
      <w:r>
        <w:rPr>
          <w:b/>
        </w:rPr>
        <w:t>5</w:t>
      </w:r>
      <w:r w:rsidR="00DE331D">
        <w:rPr>
          <w:b/>
        </w:rPr>
        <w:t>.</w:t>
      </w:r>
      <w:r w:rsidR="00DE331D">
        <w:rPr>
          <w:b/>
        </w:rPr>
        <w:tab/>
        <w:t>Barriers and challenges to ending abusive relationships</w:t>
      </w:r>
    </w:p>
    <w:p w14:paraId="6F801842" w14:textId="77777777" w:rsidR="00DE331D" w:rsidRDefault="00DE331D" w:rsidP="005777ED">
      <w:pPr>
        <w:spacing w:line="276" w:lineRule="auto"/>
        <w:jc w:val="both"/>
        <w:rPr>
          <w:b/>
        </w:rPr>
      </w:pPr>
    </w:p>
    <w:p w14:paraId="6F801843" w14:textId="77777777" w:rsidR="00E522C6" w:rsidRDefault="00DE331D" w:rsidP="005777ED">
      <w:pPr>
        <w:spacing w:line="276" w:lineRule="auto"/>
        <w:jc w:val="both"/>
      </w:pPr>
      <w:r>
        <w:t xml:space="preserve">The Association </w:t>
      </w:r>
      <w:proofErr w:type="spellStart"/>
      <w:r>
        <w:t>recognises</w:t>
      </w:r>
      <w:proofErr w:type="spellEnd"/>
      <w:r>
        <w:t xml:space="preserve"> that victims will often find it extremely difficult to make a disclosure and ask for help. It is vitally important, therefore, that if a disclosure is made, it is dealt with in a </w:t>
      </w:r>
      <w:r w:rsidR="00E522C6">
        <w:t>sensitive and supportive manner. Our staff are provided with guidance and training on how to carry out interviews in such situations. Staff are also provided with a check list to ensure they have given appropriate advice, gathered the vital information required to safeguard the victim and ensure the correct support has been identified.</w:t>
      </w:r>
    </w:p>
    <w:p w14:paraId="6F801844" w14:textId="77777777" w:rsidR="00E522C6" w:rsidRDefault="00E522C6" w:rsidP="005777ED">
      <w:pPr>
        <w:spacing w:line="276" w:lineRule="auto"/>
        <w:jc w:val="both"/>
      </w:pPr>
    </w:p>
    <w:p w14:paraId="6F801845" w14:textId="77777777" w:rsidR="00E522C6" w:rsidRDefault="00E522C6" w:rsidP="005777ED">
      <w:pPr>
        <w:spacing w:line="276" w:lineRule="auto"/>
        <w:jc w:val="both"/>
      </w:pPr>
      <w:r>
        <w:t>It is important to understand that victims may not seek, or respond to, offers of help and may wish to remain in their abusive relationship. Reasons for this may include:</w:t>
      </w:r>
    </w:p>
    <w:p w14:paraId="6F801846" w14:textId="77777777" w:rsidR="00E522C6" w:rsidRDefault="00E522C6" w:rsidP="005777ED">
      <w:pPr>
        <w:spacing w:line="276" w:lineRule="auto"/>
        <w:jc w:val="both"/>
      </w:pPr>
    </w:p>
    <w:p w14:paraId="6F801847" w14:textId="77777777" w:rsidR="00E522C6" w:rsidRDefault="00E522C6" w:rsidP="005777ED">
      <w:pPr>
        <w:numPr>
          <w:ilvl w:val="0"/>
          <w:numId w:val="28"/>
        </w:numPr>
        <w:spacing w:line="276" w:lineRule="auto"/>
        <w:jc w:val="both"/>
      </w:pPr>
      <w:r>
        <w:t>Fear of the abuser and/or what they will do</w:t>
      </w:r>
    </w:p>
    <w:p w14:paraId="6F801848" w14:textId="77777777" w:rsidR="00E522C6" w:rsidRDefault="00E522C6" w:rsidP="005777ED">
      <w:pPr>
        <w:numPr>
          <w:ilvl w:val="0"/>
          <w:numId w:val="28"/>
        </w:numPr>
        <w:spacing w:line="276" w:lineRule="auto"/>
        <w:jc w:val="both"/>
      </w:pPr>
      <w:r>
        <w:t>Lack of experience or knowledge of other victims who have successfully left an abusive partner</w:t>
      </w:r>
    </w:p>
    <w:p w14:paraId="6F801849" w14:textId="77777777" w:rsidR="00E522C6" w:rsidRDefault="00E522C6" w:rsidP="005777ED">
      <w:pPr>
        <w:numPr>
          <w:ilvl w:val="0"/>
          <w:numId w:val="28"/>
        </w:numPr>
        <w:spacing w:line="276" w:lineRule="auto"/>
        <w:jc w:val="both"/>
      </w:pPr>
      <w:r>
        <w:t>Doubt about the impact of any action taken by police or the courts and fear of pressure to purse a criminal case</w:t>
      </w:r>
    </w:p>
    <w:p w14:paraId="6F80184A" w14:textId="77777777" w:rsidR="00E522C6" w:rsidRDefault="00663296" w:rsidP="005777ED">
      <w:pPr>
        <w:numPr>
          <w:ilvl w:val="0"/>
          <w:numId w:val="28"/>
        </w:numPr>
        <w:spacing w:line="276" w:lineRule="auto"/>
        <w:jc w:val="both"/>
      </w:pPr>
      <w:r>
        <w:t>Lack of knowledge/access to support services</w:t>
      </w:r>
    </w:p>
    <w:p w14:paraId="6F80184B" w14:textId="77777777" w:rsidR="00663296" w:rsidRDefault="00663296" w:rsidP="005777ED">
      <w:pPr>
        <w:numPr>
          <w:ilvl w:val="0"/>
          <w:numId w:val="28"/>
        </w:numPr>
        <w:spacing w:line="276" w:lineRule="auto"/>
        <w:jc w:val="both"/>
      </w:pPr>
      <w:r>
        <w:lastRenderedPageBreak/>
        <w:t>Lack of resources, financial or otherwise</w:t>
      </w:r>
    </w:p>
    <w:p w14:paraId="6F80184C" w14:textId="77777777" w:rsidR="00663296" w:rsidRDefault="00663296" w:rsidP="005777ED">
      <w:pPr>
        <w:numPr>
          <w:ilvl w:val="0"/>
          <w:numId w:val="28"/>
        </w:numPr>
        <w:spacing w:line="276" w:lineRule="auto"/>
        <w:jc w:val="both"/>
      </w:pPr>
      <w:r>
        <w:t>Fear of not being believed</w:t>
      </w:r>
    </w:p>
    <w:p w14:paraId="6F80184D" w14:textId="77777777" w:rsidR="00663296" w:rsidRDefault="00663296" w:rsidP="005777ED">
      <w:pPr>
        <w:numPr>
          <w:ilvl w:val="0"/>
          <w:numId w:val="28"/>
        </w:numPr>
        <w:spacing w:line="276" w:lineRule="auto"/>
        <w:jc w:val="both"/>
      </w:pPr>
      <w:r>
        <w:t>Love, loyalty, attachment towards their partner and the hope that they will change</w:t>
      </w:r>
    </w:p>
    <w:p w14:paraId="6F80184E" w14:textId="77777777" w:rsidR="00663296" w:rsidRDefault="00663296" w:rsidP="005777ED">
      <w:pPr>
        <w:numPr>
          <w:ilvl w:val="0"/>
          <w:numId w:val="28"/>
        </w:numPr>
        <w:spacing w:line="276" w:lineRule="auto"/>
        <w:jc w:val="both"/>
      </w:pPr>
      <w:r>
        <w:t>Feelings of shame or failure</w:t>
      </w:r>
    </w:p>
    <w:p w14:paraId="6F80184F" w14:textId="77777777" w:rsidR="00663296" w:rsidRDefault="00663296" w:rsidP="005777ED">
      <w:pPr>
        <w:numPr>
          <w:ilvl w:val="0"/>
          <w:numId w:val="28"/>
        </w:numPr>
        <w:spacing w:line="276" w:lineRule="auto"/>
        <w:jc w:val="both"/>
      </w:pPr>
      <w:r>
        <w:t>Pressure from family/children/friends</w:t>
      </w:r>
    </w:p>
    <w:p w14:paraId="6F801850" w14:textId="77777777" w:rsidR="00663296" w:rsidRDefault="00663296" w:rsidP="005777ED">
      <w:pPr>
        <w:numPr>
          <w:ilvl w:val="0"/>
          <w:numId w:val="28"/>
        </w:numPr>
        <w:spacing w:line="276" w:lineRule="auto"/>
        <w:jc w:val="both"/>
      </w:pPr>
      <w:r>
        <w:t xml:space="preserve">Religious or culture expectations </w:t>
      </w:r>
    </w:p>
    <w:p w14:paraId="6F801851" w14:textId="77777777" w:rsidR="00663296" w:rsidRDefault="00663296" w:rsidP="005777ED">
      <w:pPr>
        <w:numPr>
          <w:ilvl w:val="0"/>
          <w:numId w:val="28"/>
        </w:numPr>
        <w:spacing w:line="276" w:lineRule="auto"/>
        <w:jc w:val="both"/>
      </w:pPr>
      <w:r>
        <w:t>Long term effects of abuse e.g. self-neglect, depression, low self esteem</w:t>
      </w:r>
    </w:p>
    <w:p w14:paraId="6F801852" w14:textId="77777777" w:rsidR="00663296" w:rsidRDefault="00663296" w:rsidP="005777ED">
      <w:pPr>
        <w:numPr>
          <w:ilvl w:val="0"/>
          <w:numId w:val="28"/>
        </w:numPr>
        <w:spacing w:line="276" w:lineRule="auto"/>
        <w:jc w:val="both"/>
      </w:pPr>
      <w:r>
        <w:t xml:space="preserve">Drug and/or alcohol addiction </w:t>
      </w:r>
    </w:p>
    <w:p w14:paraId="6F801853" w14:textId="77777777" w:rsidR="00663296" w:rsidRDefault="00663296" w:rsidP="005777ED">
      <w:pPr>
        <w:numPr>
          <w:ilvl w:val="0"/>
          <w:numId w:val="28"/>
        </w:numPr>
        <w:spacing w:line="276" w:lineRule="auto"/>
        <w:jc w:val="both"/>
      </w:pPr>
      <w:r>
        <w:t>Anticipated impact on children, or fear of losing contact with children/other relatives/friends</w:t>
      </w:r>
    </w:p>
    <w:p w14:paraId="6F801854" w14:textId="77777777" w:rsidR="00663296" w:rsidRDefault="00663296" w:rsidP="005777ED">
      <w:pPr>
        <w:spacing w:line="276" w:lineRule="auto"/>
        <w:jc w:val="both"/>
      </w:pPr>
    </w:p>
    <w:p w14:paraId="6F801855" w14:textId="77777777" w:rsidR="00663296" w:rsidRDefault="003F4286" w:rsidP="005777ED">
      <w:pPr>
        <w:spacing w:line="276" w:lineRule="auto"/>
        <w:jc w:val="both"/>
      </w:pPr>
      <w:r>
        <w:t>People from a black and minority ethnic (BME) community may also have additional barriers, including:</w:t>
      </w:r>
    </w:p>
    <w:p w14:paraId="6F801856" w14:textId="77777777" w:rsidR="003F4286" w:rsidRDefault="003F4286" w:rsidP="005777ED">
      <w:pPr>
        <w:spacing w:line="276" w:lineRule="auto"/>
        <w:jc w:val="both"/>
      </w:pPr>
    </w:p>
    <w:p w14:paraId="6F801857" w14:textId="77777777" w:rsidR="003F4286" w:rsidRDefault="003F4286" w:rsidP="005777ED">
      <w:pPr>
        <w:numPr>
          <w:ilvl w:val="0"/>
          <w:numId w:val="29"/>
        </w:numPr>
        <w:spacing w:line="276" w:lineRule="auto"/>
        <w:jc w:val="both"/>
      </w:pPr>
      <w:r>
        <w:t>Language barriers</w:t>
      </w:r>
    </w:p>
    <w:p w14:paraId="6F801858" w14:textId="77777777" w:rsidR="003F4286" w:rsidRDefault="003F4286" w:rsidP="005777ED">
      <w:pPr>
        <w:numPr>
          <w:ilvl w:val="0"/>
          <w:numId w:val="29"/>
        </w:numPr>
        <w:spacing w:line="276" w:lineRule="auto"/>
        <w:jc w:val="both"/>
      </w:pPr>
      <w:r>
        <w:t xml:space="preserve">Family </w:t>
      </w:r>
      <w:proofErr w:type="spellStart"/>
      <w:r>
        <w:t>honour</w:t>
      </w:r>
      <w:proofErr w:type="spellEnd"/>
      <w:r>
        <w:t>, shame or stigma</w:t>
      </w:r>
    </w:p>
    <w:p w14:paraId="6F801859" w14:textId="77777777" w:rsidR="003F4286" w:rsidRDefault="003F4286" w:rsidP="005777ED">
      <w:pPr>
        <w:numPr>
          <w:ilvl w:val="0"/>
          <w:numId w:val="29"/>
        </w:numPr>
        <w:spacing w:line="276" w:lineRule="auto"/>
        <w:jc w:val="both"/>
      </w:pPr>
      <w:r>
        <w:t xml:space="preserve">Fear of rejection by their community </w:t>
      </w:r>
    </w:p>
    <w:p w14:paraId="6F80185A" w14:textId="77777777" w:rsidR="003F4286" w:rsidRDefault="003F4286" w:rsidP="005777ED">
      <w:pPr>
        <w:numPr>
          <w:ilvl w:val="0"/>
          <w:numId w:val="29"/>
        </w:numPr>
        <w:spacing w:line="276" w:lineRule="auto"/>
        <w:jc w:val="both"/>
      </w:pPr>
      <w:r>
        <w:t>Immigration status/no recourse to public funding</w:t>
      </w:r>
    </w:p>
    <w:p w14:paraId="6F80185B" w14:textId="77777777" w:rsidR="003F4286" w:rsidRDefault="003F4286" w:rsidP="005777ED">
      <w:pPr>
        <w:numPr>
          <w:ilvl w:val="0"/>
          <w:numId w:val="29"/>
        </w:numPr>
        <w:spacing w:line="276" w:lineRule="auto"/>
        <w:jc w:val="both"/>
      </w:pPr>
      <w:r>
        <w:t>Racism (perceived or actual)</w:t>
      </w:r>
    </w:p>
    <w:p w14:paraId="6F80185C" w14:textId="77777777" w:rsidR="003F4286" w:rsidRDefault="003F4286" w:rsidP="005777ED">
      <w:pPr>
        <w:numPr>
          <w:ilvl w:val="0"/>
          <w:numId w:val="29"/>
        </w:numPr>
        <w:spacing w:line="276" w:lineRule="auto"/>
        <w:jc w:val="both"/>
      </w:pPr>
      <w:r>
        <w:t>Cultural or community expectations</w:t>
      </w:r>
    </w:p>
    <w:p w14:paraId="6F80185D" w14:textId="77777777" w:rsidR="003F4286" w:rsidRDefault="003F4286" w:rsidP="005777ED">
      <w:pPr>
        <w:numPr>
          <w:ilvl w:val="0"/>
          <w:numId w:val="29"/>
        </w:numPr>
        <w:spacing w:line="276" w:lineRule="auto"/>
        <w:jc w:val="both"/>
      </w:pPr>
      <w:r>
        <w:t>Fear of so called ‘</w:t>
      </w:r>
      <w:proofErr w:type="spellStart"/>
      <w:proofErr w:type="gramStart"/>
      <w:r>
        <w:t>honour</w:t>
      </w:r>
      <w:proofErr w:type="spellEnd"/>
      <w:r>
        <w:t>‘ based</w:t>
      </w:r>
      <w:proofErr w:type="gramEnd"/>
      <w:r>
        <w:t xml:space="preserve"> violence</w:t>
      </w:r>
    </w:p>
    <w:p w14:paraId="6F80185E" w14:textId="77777777" w:rsidR="003F4286" w:rsidRDefault="003F4286" w:rsidP="005777ED">
      <w:pPr>
        <w:numPr>
          <w:ilvl w:val="0"/>
          <w:numId w:val="29"/>
        </w:numPr>
        <w:spacing w:line="276" w:lineRule="auto"/>
        <w:jc w:val="both"/>
      </w:pPr>
      <w:r>
        <w:t>Lack of appropriate services</w:t>
      </w:r>
    </w:p>
    <w:p w14:paraId="6F80185F" w14:textId="77777777" w:rsidR="003F4286" w:rsidRDefault="003F4286" w:rsidP="005777ED">
      <w:pPr>
        <w:spacing w:line="276" w:lineRule="auto"/>
        <w:jc w:val="both"/>
      </w:pPr>
    </w:p>
    <w:p w14:paraId="6F801860" w14:textId="77777777" w:rsidR="003F4286" w:rsidRDefault="003F4286" w:rsidP="005777ED">
      <w:pPr>
        <w:spacing w:line="276" w:lineRule="auto"/>
        <w:jc w:val="both"/>
      </w:pPr>
      <w:r>
        <w:t>Disabled women are twice as likely to experience domestic abuse as women without disabilities and are more likely to be at high risk of serious harm. Barriers to disabled women accessing services can include:</w:t>
      </w:r>
    </w:p>
    <w:p w14:paraId="6F801861" w14:textId="77777777" w:rsidR="003F4286" w:rsidRDefault="003F4286" w:rsidP="005777ED">
      <w:pPr>
        <w:spacing w:line="276" w:lineRule="auto"/>
        <w:jc w:val="both"/>
      </w:pPr>
    </w:p>
    <w:p w14:paraId="6F801862" w14:textId="77777777" w:rsidR="00064DF4" w:rsidRDefault="003F4286" w:rsidP="005777ED">
      <w:pPr>
        <w:numPr>
          <w:ilvl w:val="0"/>
          <w:numId w:val="30"/>
        </w:numPr>
        <w:spacing w:line="276" w:lineRule="auto"/>
        <w:jc w:val="both"/>
      </w:pPr>
      <w:r>
        <w:t>Lack of accessible information about abuse and legal rights</w:t>
      </w:r>
    </w:p>
    <w:p w14:paraId="6F801863" w14:textId="77777777" w:rsidR="00064DF4" w:rsidRDefault="00064DF4" w:rsidP="005777ED">
      <w:pPr>
        <w:numPr>
          <w:ilvl w:val="0"/>
          <w:numId w:val="30"/>
        </w:numPr>
        <w:spacing w:line="276" w:lineRule="auto"/>
        <w:jc w:val="both"/>
      </w:pPr>
      <w:r>
        <w:t>Lack of accessible domestic abuse services</w:t>
      </w:r>
    </w:p>
    <w:p w14:paraId="6F801864" w14:textId="77777777" w:rsidR="00064DF4" w:rsidRDefault="00064DF4" w:rsidP="005777ED">
      <w:pPr>
        <w:numPr>
          <w:ilvl w:val="0"/>
          <w:numId w:val="30"/>
        </w:numPr>
        <w:spacing w:line="276" w:lineRule="auto"/>
        <w:jc w:val="both"/>
      </w:pPr>
      <w:r>
        <w:t xml:space="preserve">Fear that interpreters (for example, British Sign Language) may not keep confidentiality </w:t>
      </w:r>
    </w:p>
    <w:p w14:paraId="6F801865" w14:textId="77777777" w:rsidR="00064DF4" w:rsidRDefault="00064DF4" w:rsidP="005777ED">
      <w:pPr>
        <w:numPr>
          <w:ilvl w:val="0"/>
          <w:numId w:val="30"/>
        </w:numPr>
        <w:spacing w:line="276" w:lineRule="auto"/>
        <w:jc w:val="both"/>
      </w:pPr>
      <w:r>
        <w:t xml:space="preserve">Assumptions that physical and sensory impairments prevent people from making their own decisions </w:t>
      </w:r>
    </w:p>
    <w:p w14:paraId="6F801866" w14:textId="77777777" w:rsidR="00064DF4" w:rsidRDefault="00064DF4" w:rsidP="005777ED">
      <w:pPr>
        <w:numPr>
          <w:ilvl w:val="0"/>
          <w:numId w:val="30"/>
        </w:numPr>
        <w:spacing w:line="276" w:lineRule="auto"/>
        <w:jc w:val="both"/>
      </w:pPr>
      <w:r>
        <w:t>Being used to ‘dependency’ and a lack of respect and dignity, leading to them assuming that abuse is normal and minimizing its impact</w:t>
      </w:r>
    </w:p>
    <w:p w14:paraId="6F801867" w14:textId="77777777" w:rsidR="00064DF4" w:rsidRDefault="00064DF4" w:rsidP="005777ED">
      <w:pPr>
        <w:numPr>
          <w:ilvl w:val="0"/>
          <w:numId w:val="30"/>
        </w:numPr>
        <w:spacing w:line="276" w:lineRule="auto"/>
        <w:jc w:val="both"/>
      </w:pPr>
      <w:r>
        <w:t>Fear of having to live in a care home</w:t>
      </w:r>
    </w:p>
    <w:p w14:paraId="6F801868" w14:textId="77777777" w:rsidR="00064DF4" w:rsidRDefault="00064DF4" w:rsidP="005777ED">
      <w:pPr>
        <w:numPr>
          <w:ilvl w:val="0"/>
          <w:numId w:val="30"/>
        </w:numPr>
        <w:spacing w:line="276" w:lineRule="auto"/>
        <w:jc w:val="both"/>
      </w:pPr>
      <w:r>
        <w:t>Reliance on the abuser for care and support</w:t>
      </w:r>
    </w:p>
    <w:p w14:paraId="6F801869" w14:textId="77777777" w:rsidR="00064DF4" w:rsidRDefault="00064DF4" w:rsidP="005777ED">
      <w:pPr>
        <w:numPr>
          <w:ilvl w:val="0"/>
          <w:numId w:val="30"/>
        </w:numPr>
        <w:spacing w:line="276" w:lineRule="auto"/>
        <w:jc w:val="both"/>
      </w:pPr>
      <w:r>
        <w:t>The victim may be in the care of the abuser and feel a sense of obligation to maintain the support and endure the abuse</w:t>
      </w:r>
    </w:p>
    <w:p w14:paraId="6F80186A" w14:textId="77777777" w:rsidR="00064DF4" w:rsidRDefault="00064DF4" w:rsidP="005777ED">
      <w:pPr>
        <w:numPr>
          <w:ilvl w:val="0"/>
          <w:numId w:val="30"/>
        </w:numPr>
        <w:spacing w:line="276" w:lineRule="auto"/>
        <w:jc w:val="both"/>
      </w:pPr>
      <w:r>
        <w:t>The abuser may be the only person with whom the victim has any contact</w:t>
      </w:r>
    </w:p>
    <w:p w14:paraId="6F80186B" w14:textId="77777777" w:rsidR="004B1E5F" w:rsidRDefault="004B1E5F" w:rsidP="005777ED">
      <w:pPr>
        <w:spacing w:line="276" w:lineRule="auto"/>
        <w:jc w:val="both"/>
      </w:pPr>
    </w:p>
    <w:p w14:paraId="7B924837" w14:textId="77777777" w:rsidR="003D5B86" w:rsidRDefault="003D5B86" w:rsidP="005777ED">
      <w:pPr>
        <w:spacing w:line="276" w:lineRule="auto"/>
        <w:jc w:val="both"/>
        <w:rPr>
          <w:b/>
        </w:rPr>
      </w:pPr>
    </w:p>
    <w:p w14:paraId="5435FF83" w14:textId="77777777" w:rsidR="003D5B86" w:rsidRDefault="003D5B86" w:rsidP="005777ED">
      <w:pPr>
        <w:spacing w:line="276" w:lineRule="auto"/>
        <w:jc w:val="both"/>
        <w:rPr>
          <w:b/>
        </w:rPr>
      </w:pPr>
    </w:p>
    <w:p w14:paraId="06E23BF8" w14:textId="77777777" w:rsidR="003D5B86" w:rsidRDefault="003D5B86" w:rsidP="005777ED">
      <w:pPr>
        <w:spacing w:line="276" w:lineRule="auto"/>
        <w:jc w:val="both"/>
        <w:rPr>
          <w:b/>
        </w:rPr>
      </w:pPr>
    </w:p>
    <w:p w14:paraId="572318DB" w14:textId="77777777" w:rsidR="003D5B86" w:rsidRDefault="003D5B86" w:rsidP="005777ED">
      <w:pPr>
        <w:spacing w:line="276" w:lineRule="auto"/>
        <w:jc w:val="both"/>
        <w:rPr>
          <w:b/>
        </w:rPr>
      </w:pPr>
    </w:p>
    <w:p w14:paraId="7C66BCB7" w14:textId="77777777" w:rsidR="003D5B86" w:rsidRDefault="003D5B86" w:rsidP="005777ED">
      <w:pPr>
        <w:spacing w:line="276" w:lineRule="auto"/>
        <w:jc w:val="both"/>
        <w:rPr>
          <w:b/>
        </w:rPr>
      </w:pPr>
    </w:p>
    <w:p w14:paraId="6F80186C" w14:textId="787D5D07" w:rsidR="004B1E5F" w:rsidRPr="004B1E5F" w:rsidRDefault="00CE2E53" w:rsidP="005777ED">
      <w:pPr>
        <w:spacing w:line="276" w:lineRule="auto"/>
        <w:jc w:val="both"/>
        <w:rPr>
          <w:b/>
        </w:rPr>
      </w:pPr>
      <w:r>
        <w:rPr>
          <w:b/>
        </w:rPr>
        <w:t>6</w:t>
      </w:r>
      <w:r w:rsidR="004B1E5F">
        <w:rPr>
          <w:b/>
        </w:rPr>
        <w:t xml:space="preserve">. </w:t>
      </w:r>
      <w:r w:rsidR="004B1E5F">
        <w:rPr>
          <w:b/>
        </w:rPr>
        <w:tab/>
        <w:t xml:space="preserve">Prevention, Provision of Support, Protection </w:t>
      </w:r>
    </w:p>
    <w:p w14:paraId="6F80186D" w14:textId="77777777" w:rsidR="004B1E5F" w:rsidRDefault="004B1E5F" w:rsidP="005777ED">
      <w:pPr>
        <w:spacing w:line="276" w:lineRule="auto"/>
        <w:jc w:val="both"/>
      </w:pPr>
    </w:p>
    <w:p w14:paraId="6F80186E" w14:textId="77777777" w:rsidR="00712A6D" w:rsidRDefault="00712A6D" w:rsidP="005777ED">
      <w:pPr>
        <w:spacing w:line="276" w:lineRule="auto"/>
        <w:jc w:val="both"/>
        <w:rPr>
          <w:b/>
        </w:rPr>
      </w:pPr>
      <w:r>
        <w:rPr>
          <w:b/>
        </w:rPr>
        <w:t>Verification</w:t>
      </w:r>
    </w:p>
    <w:p w14:paraId="6F80186F" w14:textId="77777777" w:rsidR="00712A6D" w:rsidRPr="00712A6D" w:rsidRDefault="00712A6D" w:rsidP="005777ED">
      <w:pPr>
        <w:spacing w:line="276" w:lineRule="auto"/>
        <w:jc w:val="both"/>
        <w:rPr>
          <w:b/>
        </w:rPr>
      </w:pPr>
    </w:p>
    <w:p w14:paraId="6F801870" w14:textId="77777777" w:rsidR="00712A6D" w:rsidRDefault="00712A6D" w:rsidP="005777ED">
      <w:pPr>
        <w:numPr>
          <w:ilvl w:val="0"/>
          <w:numId w:val="17"/>
        </w:numPr>
        <w:tabs>
          <w:tab w:val="clear" w:pos="360"/>
          <w:tab w:val="num" w:pos="1080"/>
        </w:tabs>
        <w:spacing w:line="276" w:lineRule="auto"/>
        <w:ind w:left="1080"/>
        <w:jc w:val="both"/>
      </w:pPr>
      <w:r>
        <w:t xml:space="preserve">The Association will not make any attempt to contact the abuser to verify the woman's account. It is </w:t>
      </w:r>
      <w:proofErr w:type="spellStart"/>
      <w:r>
        <w:t>recognised</w:t>
      </w:r>
      <w:proofErr w:type="spellEnd"/>
      <w:r>
        <w:t xml:space="preserve"> that some victims will find it extremely difficult to acknowledge that that they have been abused.</w:t>
      </w:r>
    </w:p>
    <w:p w14:paraId="6F801871" w14:textId="77777777" w:rsidR="00712A6D" w:rsidRDefault="00712A6D" w:rsidP="005777ED">
      <w:pPr>
        <w:spacing w:line="276" w:lineRule="auto"/>
        <w:ind w:left="720"/>
        <w:jc w:val="both"/>
      </w:pPr>
    </w:p>
    <w:p w14:paraId="6F801872" w14:textId="77777777" w:rsidR="00712A6D" w:rsidRDefault="00712A6D" w:rsidP="005777ED">
      <w:pPr>
        <w:spacing w:line="276" w:lineRule="auto"/>
        <w:jc w:val="both"/>
        <w:rPr>
          <w:b/>
        </w:rPr>
      </w:pPr>
      <w:r w:rsidRPr="00F44BD0">
        <w:rPr>
          <w:b/>
        </w:rPr>
        <w:t>Support</w:t>
      </w:r>
    </w:p>
    <w:p w14:paraId="6F801873" w14:textId="77777777" w:rsidR="00712A6D" w:rsidRPr="00F44BD0" w:rsidRDefault="00712A6D" w:rsidP="005777ED">
      <w:pPr>
        <w:spacing w:line="276" w:lineRule="auto"/>
        <w:jc w:val="both"/>
        <w:rPr>
          <w:b/>
        </w:rPr>
      </w:pPr>
    </w:p>
    <w:p w14:paraId="6F801874" w14:textId="77777777" w:rsidR="00712A6D" w:rsidRDefault="00712A6D" w:rsidP="005777ED">
      <w:pPr>
        <w:numPr>
          <w:ilvl w:val="0"/>
          <w:numId w:val="5"/>
        </w:numPr>
        <w:tabs>
          <w:tab w:val="clear" w:pos="360"/>
          <w:tab w:val="num" w:pos="1080"/>
        </w:tabs>
        <w:spacing w:line="276" w:lineRule="auto"/>
        <w:ind w:left="1080"/>
      </w:pPr>
      <w:r>
        <w:t xml:space="preserve">The Association will support those that have been abused and work with them to determine in each individual case the most appropriate solution. This may include permanent or temporary rehousing by the Association or by other local housing providers. </w:t>
      </w:r>
    </w:p>
    <w:p w14:paraId="6F801875" w14:textId="77777777" w:rsidR="00712A6D" w:rsidRDefault="00712A6D" w:rsidP="00DF6175">
      <w:pPr>
        <w:spacing w:line="276" w:lineRule="auto"/>
        <w:jc w:val="both"/>
      </w:pPr>
    </w:p>
    <w:p w14:paraId="6F801876" w14:textId="2BCB8072" w:rsidR="00712A6D" w:rsidRDefault="00712A6D" w:rsidP="005777ED">
      <w:pPr>
        <w:spacing w:line="276" w:lineRule="auto"/>
        <w:ind w:left="1080"/>
      </w:pPr>
      <w:r>
        <w:t>Under the matrimonial Homes (Family Protection) (Scotland) Act 1981 women have a right to remain in the family home or to return to it after a temporary absence. Victim</w:t>
      </w:r>
      <w:r w:rsidR="6DCA080A">
        <w:t>s</w:t>
      </w:r>
      <w:r>
        <w:t xml:space="preserve"> may acquire these rights if they are cohabiting. Victims may apply to the courts for exclusion rights.</w:t>
      </w:r>
    </w:p>
    <w:p w14:paraId="6F801877" w14:textId="77777777" w:rsidR="00712A6D" w:rsidRDefault="00712A6D" w:rsidP="005777ED">
      <w:pPr>
        <w:spacing w:line="276" w:lineRule="auto"/>
        <w:ind w:left="1080"/>
        <w:jc w:val="both"/>
      </w:pPr>
    </w:p>
    <w:p w14:paraId="6F801878" w14:textId="77777777" w:rsidR="00712A6D" w:rsidRDefault="00712A6D" w:rsidP="005777ED">
      <w:pPr>
        <w:numPr>
          <w:ilvl w:val="0"/>
          <w:numId w:val="13"/>
        </w:numPr>
        <w:tabs>
          <w:tab w:val="clear" w:pos="360"/>
          <w:tab w:val="num" w:pos="1080"/>
        </w:tabs>
        <w:spacing w:line="276" w:lineRule="auto"/>
        <w:ind w:left="1080"/>
        <w:jc w:val="both"/>
      </w:pPr>
      <w:r>
        <w:t xml:space="preserve">The Association will resist the temptation to advise victims, what we think they should do but help them reach a decision suitable to their circumstances. </w:t>
      </w:r>
    </w:p>
    <w:p w14:paraId="1075B91A" w14:textId="77777777" w:rsidR="00163B93" w:rsidRDefault="00163B93" w:rsidP="005777ED">
      <w:pPr>
        <w:numPr>
          <w:ilvl w:val="0"/>
          <w:numId w:val="13"/>
        </w:numPr>
        <w:tabs>
          <w:tab w:val="clear" w:pos="360"/>
          <w:tab w:val="num" w:pos="1080"/>
        </w:tabs>
        <w:spacing w:line="276" w:lineRule="auto"/>
        <w:ind w:left="1080"/>
        <w:jc w:val="both"/>
      </w:pPr>
    </w:p>
    <w:p w14:paraId="6F801879" w14:textId="77777777" w:rsidR="00712A6D" w:rsidRDefault="00712A6D" w:rsidP="005777ED">
      <w:pPr>
        <w:spacing w:line="276" w:lineRule="auto"/>
        <w:jc w:val="both"/>
      </w:pPr>
    </w:p>
    <w:p w14:paraId="6F80187A" w14:textId="77777777" w:rsidR="00712A6D" w:rsidRDefault="00712A6D" w:rsidP="005777ED">
      <w:pPr>
        <w:spacing w:line="276" w:lineRule="auto"/>
        <w:jc w:val="both"/>
        <w:rPr>
          <w:b/>
        </w:rPr>
      </w:pPr>
      <w:r w:rsidRPr="00F44BD0">
        <w:rPr>
          <w:b/>
        </w:rPr>
        <w:t>Safety</w:t>
      </w:r>
    </w:p>
    <w:p w14:paraId="6F80187B" w14:textId="77777777" w:rsidR="00712A6D" w:rsidRPr="00F44BD0" w:rsidRDefault="00712A6D" w:rsidP="005777ED">
      <w:pPr>
        <w:spacing w:line="276" w:lineRule="auto"/>
        <w:jc w:val="both"/>
        <w:rPr>
          <w:b/>
        </w:rPr>
      </w:pPr>
    </w:p>
    <w:p w14:paraId="6F80187C" w14:textId="1160B831" w:rsidR="00712A6D" w:rsidRDefault="00712A6D" w:rsidP="005777ED">
      <w:pPr>
        <w:numPr>
          <w:ilvl w:val="0"/>
          <w:numId w:val="14"/>
        </w:numPr>
        <w:tabs>
          <w:tab w:val="clear" w:pos="360"/>
          <w:tab w:val="num" w:pos="1080"/>
        </w:tabs>
        <w:spacing w:line="276" w:lineRule="auto"/>
        <w:ind w:left="1080"/>
      </w:pPr>
      <w:r>
        <w:t xml:space="preserve">The Association will ensure the </w:t>
      </w:r>
      <w:proofErr w:type="gramStart"/>
      <w:r>
        <w:t>victim‘</w:t>
      </w:r>
      <w:proofErr w:type="gramEnd"/>
      <w:r>
        <w:t>s safety and that of their children w</w:t>
      </w:r>
      <w:r w:rsidR="00245F27">
        <w:t>h</w:t>
      </w:r>
      <w:r>
        <w:t xml:space="preserve">ere </w:t>
      </w:r>
      <w:r w:rsidR="00245F27">
        <w:t xml:space="preserve">and </w:t>
      </w:r>
      <w:r>
        <w:t>if applicable</w:t>
      </w:r>
      <w:r w:rsidR="00245F27">
        <w:t>.</w:t>
      </w:r>
    </w:p>
    <w:p w14:paraId="4C2FD163" w14:textId="77777777" w:rsidR="00ED564C" w:rsidRDefault="00ED564C" w:rsidP="00ED564C">
      <w:pPr>
        <w:spacing w:line="276" w:lineRule="auto"/>
        <w:ind w:left="1080"/>
      </w:pPr>
    </w:p>
    <w:p w14:paraId="35099E81" w14:textId="71CE632B" w:rsidR="00ED564C" w:rsidRPr="00105FF5" w:rsidRDefault="00856180" w:rsidP="005777ED">
      <w:pPr>
        <w:numPr>
          <w:ilvl w:val="0"/>
          <w:numId w:val="14"/>
        </w:numPr>
        <w:tabs>
          <w:tab w:val="clear" w:pos="360"/>
          <w:tab w:val="num" w:pos="1080"/>
        </w:tabs>
        <w:spacing w:line="276" w:lineRule="auto"/>
        <w:ind w:left="1080"/>
        <w:rPr>
          <w:highlight w:val="yellow"/>
        </w:rPr>
      </w:pPr>
      <w:r>
        <w:rPr>
          <w:highlight w:val="yellow"/>
        </w:rPr>
        <w:t>Where applicable the</w:t>
      </w:r>
      <w:r w:rsidR="00ED564C" w:rsidRPr="00105FF5">
        <w:rPr>
          <w:highlight w:val="yellow"/>
        </w:rPr>
        <w:t xml:space="preserve"> Association will discuss </w:t>
      </w:r>
      <w:r w:rsidR="00105FF5" w:rsidRPr="00105FF5">
        <w:rPr>
          <w:highlight w:val="yellow"/>
        </w:rPr>
        <w:t>with the vic</w:t>
      </w:r>
      <w:r w:rsidR="00105FF5">
        <w:rPr>
          <w:highlight w:val="yellow"/>
        </w:rPr>
        <w:t>tim</w:t>
      </w:r>
      <w:r>
        <w:rPr>
          <w:highlight w:val="yellow"/>
        </w:rPr>
        <w:t>, pol</w:t>
      </w:r>
      <w:r w:rsidR="00C46A53">
        <w:rPr>
          <w:highlight w:val="yellow"/>
        </w:rPr>
        <w:t xml:space="preserve">ice </w:t>
      </w:r>
      <w:r>
        <w:rPr>
          <w:highlight w:val="yellow"/>
        </w:rPr>
        <w:t xml:space="preserve">and support agencies </w:t>
      </w:r>
      <w:r w:rsidR="00984747">
        <w:rPr>
          <w:highlight w:val="yellow"/>
        </w:rPr>
        <w:t xml:space="preserve">security </w:t>
      </w:r>
      <w:r>
        <w:rPr>
          <w:highlight w:val="yellow"/>
        </w:rPr>
        <w:t xml:space="preserve">measures </w:t>
      </w:r>
      <w:r w:rsidR="00984747">
        <w:rPr>
          <w:highlight w:val="yellow"/>
        </w:rPr>
        <w:t>to the home.</w:t>
      </w:r>
    </w:p>
    <w:p w14:paraId="6F80187D" w14:textId="77777777" w:rsidR="00712A6D" w:rsidRDefault="00712A6D" w:rsidP="005777ED">
      <w:pPr>
        <w:spacing w:line="276" w:lineRule="auto"/>
        <w:ind w:left="720"/>
        <w:jc w:val="both"/>
      </w:pPr>
    </w:p>
    <w:p w14:paraId="6F80187E" w14:textId="1FFE391D" w:rsidR="00712A6D" w:rsidRDefault="00712A6D" w:rsidP="005777ED">
      <w:pPr>
        <w:numPr>
          <w:ilvl w:val="0"/>
          <w:numId w:val="14"/>
        </w:numPr>
        <w:tabs>
          <w:tab w:val="clear" w:pos="360"/>
          <w:tab w:val="num" w:pos="1080"/>
        </w:tabs>
        <w:spacing w:line="276" w:lineRule="auto"/>
        <w:ind w:left="1080"/>
        <w:jc w:val="both"/>
      </w:pPr>
      <w:r>
        <w:t xml:space="preserve">If staff become aware that children may be at risk of domestic abuse, the Housing Officer will contact the Social Work Child </w:t>
      </w:r>
      <w:r w:rsidR="00245F27">
        <w:t>P</w:t>
      </w:r>
      <w:r>
        <w:t xml:space="preserve">rotection </w:t>
      </w:r>
      <w:r w:rsidR="00245F27">
        <w:t>T</w:t>
      </w:r>
      <w:r>
        <w:t xml:space="preserve">eam </w:t>
      </w:r>
      <w:r>
        <w:lastRenderedPageBreak/>
        <w:t xml:space="preserve">urgently. If </w:t>
      </w:r>
      <w:proofErr w:type="gramStart"/>
      <w:r>
        <w:t>it is clear that children</w:t>
      </w:r>
      <w:proofErr w:type="gramEnd"/>
      <w:r>
        <w:t xml:space="preserve"> may </w:t>
      </w:r>
      <w:proofErr w:type="gramStart"/>
      <w:r>
        <w:t>be</w:t>
      </w:r>
      <w:proofErr w:type="gramEnd"/>
      <w:r>
        <w:t xml:space="preserve"> immediate danger, the Police and Social Work Department will be contacted immediately. </w:t>
      </w:r>
    </w:p>
    <w:p w14:paraId="2DE3330C" w14:textId="77777777" w:rsidR="009D2300" w:rsidRDefault="009D2300" w:rsidP="009D2300">
      <w:pPr>
        <w:pStyle w:val="ListParagraph"/>
      </w:pPr>
    </w:p>
    <w:p w14:paraId="5A168B19" w14:textId="77777777" w:rsidR="009D2300" w:rsidRDefault="009D2300" w:rsidP="00B04C4C">
      <w:pPr>
        <w:spacing w:line="276" w:lineRule="auto"/>
        <w:jc w:val="both"/>
      </w:pPr>
    </w:p>
    <w:p w14:paraId="28419CAC" w14:textId="77777777" w:rsidR="00971DD3" w:rsidRDefault="00971DD3" w:rsidP="00B04C4C">
      <w:pPr>
        <w:spacing w:line="276" w:lineRule="auto"/>
        <w:jc w:val="both"/>
      </w:pPr>
    </w:p>
    <w:p w14:paraId="6F80187F" w14:textId="77777777" w:rsidR="00712A6D" w:rsidRDefault="00712A6D" w:rsidP="005777ED">
      <w:pPr>
        <w:spacing w:line="276" w:lineRule="auto"/>
        <w:ind w:left="720"/>
        <w:jc w:val="both"/>
      </w:pPr>
    </w:p>
    <w:p w14:paraId="6F801880" w14:textId="77777777" w:rsidR="00712A6D" w:rsidRDefault="00712A6D" w:rsidP="005777ED">
      <w:pPr>
        <w:spacing w:line="276" w:lineRule="auto"/>
        <w:jc w:val="both"/>
        <w:rPr>
          <w:b/>
        </w:rPr>
      </w:pPr>
      <w:r w:rsidRPr="00F44BD0">
        <w:rPr>
          <w:b/>
        </w:rPr>
        <w:t>Options</w:t>
      </w:r>
    </w:p>
    <w:p w14:paraId="6F801881" w14:textId="77777777" w:rsidR="00712A6D" w:rsidRPr="00F44BD0" w:rsidRDefault="00712A6D" w:rsidP="005777ED">
      <w:pPr>
        <w:spacing w:line="276" w:lineRule="auto"/>
        <w:jc w:val="both"/>
        <w:rPr>
          <w:b/>
        </w:rPr>
      </w:pPr>
    </w:p>
    <w:p w14:paraId="6D38C443" w14:textId="77777777" w:rsidR="00966D45" w:rsidRDefault="00712A6D" w:rsidP="005777ED">
      <w:pPr>
        <w:numPr>
          <w:ilvl w:val="0"/>
          <w:numId w:val="15"/>
        </w:numPr>
        <w:tabs>
          <w:tab w:val="clear" w:pos="360"/>
          <w:tab w:val="num" w:pos="1080"/>
        </w:tabs>
        <w:spacing w:line="276" w:lineRule="auto"/>
        <w:ind w:left="1080"/>
        <w:jc w:val="both"/>
      </w:pPr>
      <w:r>
        <w:t xml:space="preserve">The Association will </w:t>
      </w:r>
      <w:r w:rsidR="00ED0FEB">
        <w:t xml:space="preserve">discuss </w:t>
      </w:r>
      <w:r w:rsidR="00B22F51">
        <w:t xml:space="preserve">and </w:t>
      </w:r>
      <w:r>
        <w:t xml:space="preserve">advise the </w:t>
      </w:r>
      <w:proofErr w:type="spellStart"/>
      <w:proofErr w:type="gramStart"/>
      <w:r>
        <w:t>victim‘</w:t>
      </w:r>
      <w:proofErr w:type="gramEnd"/>
      <w:r>
        <w:t>s</w:t>
      </w:r>
      <w:proofErr w:type="spellEnd"/>
      <w:r>
        <w:t xml:space="preserve"> of all the options that are available</w:t>
      </w:r>
    </w:p>
    <w:p w14:paraId="44BDC6C2" w14:textId="77777777" w:rsidR="00966D45" w:rsidRDefault="00966D45" w:rsidP="00966D45">
      <w:pPr>
        <w:spacing w:line="276" w:lineRule="auto"/>
        <w:ind w:left="1080"/>
        <w:jc w:val="both"/>
      </w:pPr>
    </w:p>
    <w:p w14:paraId="6F801882" w14:textId="34BE2742" w:rsidR="00712A6D" w:rsidRPr="00984747" w:rsidRDefault="00966D45" w:rsidP="005777ED">
      <w:pPr>
        <w:numPr>
          <w:ilvl w:val="0"/>
          <w:numId w:val="15"/>
        </w:numPr>
        <w:tabs>
          <w:tab w:val="clear" w:pos="360"/>
          <w:tab w:val="num" w:pos="1080"/>
        </w:tabs>
        <w:spacing w:line="276" w:lineRule="auto"/>
        <w:ind w:left="1080"/>
        <w:jc w:val="both"/>
        <w:rPr>
          <w:highlight w:val="yellow"/>
        </w:rPr>
      </w:pPr>
      <w:r w:rsidRPr="00984747">
        <w:rPr>
          <w:highlight w:val="yellow"/>
        </w:rPr>
        <w:t xml:space="preserve">If applicable the Association will </w:t>
      </w:r>
      <w:proofErr w:type="gramStart"/>
      <w:r w:rsidRPr="00984747">
        <w:rPr>
          <w:highlight w:val="yellow"/>
        </w:rPr>
        <w:t>use</w:t>
      </w:r>
      <w:proofErr w:type="gramEnd"/>
      <w:r w:rsidRPr="00984747">
        <w:rPr>
          <w:highlight w:val="yellow"/>
        </w:rPr>
        <w:t xml:space="preserve"> </w:t>
      </w:r>
      <w:r w:rsidR="000F1352" w:rsidRPr="00984747">
        <w:rPr>
          <w:highlight w:val="yellow"/>
        </w:rPr>
        <w:t xml:space="preserve">make effective use of Management Transfers </w:t>
      </w:r>
      <w:r w:rsidR="002917DB" w:rsidRPr="00984747">
        <w:rPr>
          <w:highlight w:val="yellow"/>
        </w:rPr>
        <w:t>and speak with other local landlords so women</w:t>
      </w:r>
      <w:r w:rsidR="00735E0D" w:rsidRPr="00984747">
        <w:rPr>
          <w:highlight w:val="yellow"/>
        </w:rPr>
        <w:t xml:space="preserve"> can make a planned moves </w:t>
      </w:r>
      <w:r w:rsidR="004C3102" w:rsidRPr="00984747">
        <w:rPr>
          <w:highlight w:val="yellow"/>
        </w:rPr>
        <w:t xml:space="preserve">and avoid homelessness. </w:t>
      </w:r>
    </w:p>
    <w:p w14:paraId="6F801883" w14:textId="77777777" w:rsidR="00712A6D" w:rsidRDefault="00712A6D" w:rsidP="005777ED">
      <w:pPr>
        <w:spacing w:line="276" w:lineRule="auto"/>
        <w:ind w:left="720"/>
        <w:jc w:val="both"/>
      </w:pPr>
    </w:p>
    <w:p w14:paraId="6F801884" w14:textId="27254EDD" w:rsidR="00712A6D" w:rsidRDefault="00712A6D" w:rsidP="005777ED">
      <w:pPr>
        <w:numPr>
          <w:ilvl w:val="0"/>
          <w:numId w:val="15"/>
        </w:numPr>
        <w:tabs>
          <w:tab w:val="clear" w:pos="360"/>
          <w:tab w:val="num" w:pos="1080"/>
        </w:tabs>
        <w:spacing w:line="276" w:lineRule="auto"/>
        <w:ind w:left="1080"/>
      </w:pPr>
      <w:r>
        <w:t xml:space="preserve">The Association will consider moving </w:t>
      </w:r>
      <w:r w:rsidR="001C7781">
        <w:t>or taking legal action against t</w:t>
      </w:r>
      <w:r>
        <w:t>he perpetrator if tenancy conditions have been breached</w:t>
      </w:r>
      <w:r w:rsidR="20321BD2">
        <w:t xml:space="preserve"> based on evidence</w:t>
      </w:r>
    </w:p>
    <w:p w14:paraId="6F801885" w14:textId="77777777" w:rsidR="00712A6D" w:rsidRDefault="00712A6D" w:rsidP="005777ED">
      <w:pPr>
        <w:spacing w:line="276" w:lineRule="auto"/>
        <w:jc w:val="both"/>
      </w:pPr>
    </w:p>
    <w:p w14:paraId="6F801886" w14:textId="77777777" w:rsidR="00712A6D" w:rsidRDefault="00712A6D" w:rsidP="005777ED">
      <w:pPr>
        <w:numPr>
          <w:ilvl w:val="0"/>
          <w:numId w:val="16"/>
        </w:numPr>
        <w:tabs>
          <w:tab w:val="clear" w:pos="360"/>
          <w:tab w:val="num" w:pos="1080"/>
        </w:tabs>
        <w:spacing w:line="276" w:lineRule="auto"/>
        <w:ind w:left="1080"/>
        <w:jc w:val="both"/>
      </w:pPr>
      <w:r>
        <w:t xml:space="preserve">The Association will advise the victim they should consider seeking legal advice and to seek advice from Women’s Aid. </w:t>
      </w:r>
    </w:p>
    <w:p w14:paraId="6F801887" w14:textId="77777777" w:rsidR="00712A6D" w:rsidRDefault="00712A6D" w:rsidP="005777ED">
      <w:pPr>
        <w:spacing w:line="276" w:lineRule="auto"/>
        <w:ind w:left="720"/>
        <w:jc w:val="both"/>
      </w:pPr>
    </w:p>
    <w:p w14:paraId="6F801888" w14:textId="77777777" w:rsidR="00712A6D" w:rsidRDefault="00712A6D" w:rsidP="005777ED">
      <w:pPr>
        <w:numPr>
          <w:ilvl w:val="0"/>
          <w:numId w:val="16"/>
        </w:numPr>
        <w:tabs>
          <w:tab w:val="clear" w:pos="360"/>
          <w:tab w:val="num" w:pos="1080"/>
        </w:tabs>
        <w:spacing w:line="276" w:lineRule="auto"/>
        <w:ind w:left="1080"/>
        <w:jc w:val="both"/>
      </w:pPr>
      <w:r>
        <w:t>Victim may also wish to contact the Police, Victim Support, Dundee City or Angus Council (Social Work, Homeless Unit)</w:t>
      </w:r>
    </w:p>
    <w:p w14:paraId="6F801889" w14:textId="77777777" w:rsidR="00712A6D" w:rsidRDefault="00712A6D" w:rsidP="005777ED">
      <w:pPr>
        <w:tabs>
          <w:tab w:val="left" w:pos="1860"/>
        </w:tabs>
        <w:spacing w:line="276" w:lineRule="auto"/>
        <w:jc w:val="both"/>
      </w:pPr>
      <w:r>
        <w:tab/>
      </w:r>
    </w:p>
    <w:p w14:paraId="6F80188A" w14:textId="77777777" w:rsidR="00712A6D" w:rsidRDefault="00712A6D" w:rsidP="005777ED">
      <w:pPr>
        <w:numPr>
          <w:ilvl w:val="0"/>
          <w:numId w:val="6"/>
        </w:numPr>
        <w:tabs>
          <w:tab w:val="clear" w:pos="360"/>
          <w:tab w:val="num" w:pos="1080"/>
        </w:tabs>
        <w:spacing w:line="276" w:lineRule="auto"/>
        <w:ind w:left="1080"/>
      </w:pPr>
      <w:r>
        <w:t xml:space="preserve">The Association will advise victims of other agencies that may also be able to help. </w:t>
      </w:r>
      <w:proofErr w:type="gramStart"/>
      <w:r>
        <w:t>However</w:t>
      </w:r>
      <w:proofErr w:type="gramEnd"/>
      <w:r>
        <w:t xml:space="preserve"> we will not contact other agencies without the </w:t>
      </w:r>
      <w:proofErr w:type="gramStart"/>
      <w:r>
        <w:t>victims</w:t>
      </w:r>
      <w:proofErr w:type="gramEnd"/>
      <w:r>
        <w:t xml:space="preserve"> permission except </w:t>
      </w:r>
      <w:proofErr w:type="gramStart"/>
      <w:r>
        <w:t>where</w:t>
      </w:r>
      <w:proofErr w:type="gramEnd"/>
      <w:r>
        <w:t xml:space="preserve"> there is a 'professional' duty to do so:</w:t>
      </w:r>
    </w:p>
    <w:p w14:paraId="6F80188B" w14:textId="77777777" w:rsidR="00712A6D" w:rsidRPr="00AF7756" w:rsidRDefault="00712A6D" w:rsidP="005777ED">
      <w:pPr>
        <w:spacing w:line="276" w:lineRule="auto"/>
        <w:ind w:left="1080"/>
      </w:pPr>
    </w:p>
    <w:p w14:paraId="6F80188C" w14:textId="77777777" w:rsidR="00712A6D" w:rsidRDefault="00712A6D" w:rsidP="005777ED">
      <w:pPr>
        <w:spacing w:line="276" w:lineRule="auto"/>
        <w:ind w:left="1440"/>
        <w:jc w:val="both"/>
        <w:rPr>
          <w:i/>
        </w:rPr>
      </w:pPr>
      <w:r w:rsidRPr="00657786">
        <w:rPr>
          <w:i/>
        </w:rPr>
        <w:t xml:space="preserve">for </w:t>
      </w:r>
      <w:proofErr w:type="gramStart"/>
      <w:r w:rsidRPr="00657786">
        <w:rPr>
          <w:i/>
        </w:rPr>
        <w:t>example</w:t>
      </w:r>
      <w:proofErr w:type="gramEnd"/>
      <w:r w:rsidRPr="00657786">
        <w:rPr>
          <w:i/>
        </w:rPr>
        <w:t xml:space="preserve"> knowledge of child abuse. </w:t>
      </w:r>
      <w:r>
        <w:rPr>
          <w:i/>
        </w:rPr>
        <w:t>The Association will not insist the victim</w:t>
      </w:r>
      <w:r w:rsidRPr="00657786">
        <w:rPr>
          <w:i/>
        </w:rPr>
        <w:t xml:space="preserve"> </w:t>
      </w:r>
      <w:r>
        <w:rPr>
          <w:i/>
        </w:rPr>
        <w:t>contact any of them</w:t>
      </w:r>
    </w:p>
    <w:p w14:paraId="40862A4B" w14:textId="77777777" w:rsidR="007E15E3" w:rsidRDefault="007E15E3" w:rsidP="005777ED">
      <w:pPr>
        <w:spacing w:line="276" w:lineRule="auto"/>
        <w:jc w:val="both"/>
        <w:rPr>
          <w:b/>
        </w:rPr>
      </w:pPr>
    </w:p>
    <w:p w14:paraId="6F801891" w14:textId="77777777" w:rsidR="00712A6D" w:rsidRDefault="00712A6D" w:rsidP="005777ED">
      <w:pPr>
        <w:numPr>
          <w:ilvl w:val="0"/>
          <w:numId w:val="22"/>
        </w:numPr>
        <w:spacing w:line="276" w:lineRule="auto"/>
        <w:jc w:val="both"/>
      </w:pPr>
      <w:r w:rsidRPr="00451FC1">
        <w:t xml:space="preserve">There are </w:t>
      </w:r>
      <w:proofErr w:type="gramStart"/>
      <w:r w:rsidRPr="00451FC1">
        <w:t>particular issues</w:t>
      </w:r>
      <w:proofErr w:type="gramEnd"/>
      <w:r w:rsidRPr="00451FC1">
        <w:t xml:space="preserve"> to consider as studies have shown that BME women a</w:t>
      </w:r>
      <w:r>
        <w:t>re particularly vulnerable to</w:t>
      </w:r>
      <w:r w:rsidRPr="00451FC1">
        <w:t xml:space="preserve"> becoming homeless </w:t>
      </w:r>
      <w:proofErr w:type="gramStart"/>
      <w:r w:rsidRPr="00451FC1">
        <w:t>as a result of</w:t>
      </w:r>
      <w:proofErr w:type="gramEnd"/>
      <w:r w:rsidRPr="00451FC1">
        <w:t xml:space="preserve"> domestic abuse.</w:t>
      </w:r>
    </w:p>
    <w:p w14:paraId="6F801892" w14:textId="77777777" w:rsidR="00712A6D" w:rsidRPr="00451FC1" w:rsidRDefault="00712A6D" w:rsidP="005777ED">
      <w:pPr>
        <w:spacing w:line="276" w:lineRule="auto"/>
        <w:ind w:left="720"/>
        <w:jc w:val="both"/>
      </w:pPr>
    </w:p>
    <w:p w14:paraId="6F801893" w14:textId="77777777" w:rsidR="00712A6D" w:rsidRDefault="00712A6D" w:rsidP="005777ED">
      <w:pPr>
        <w:numPr>
          <w:ilvl w:val="0"/>
          <w:numId w:val="11"/>
        </w:numPr>
        <w:tabs>
          <w:tab w:val="clear" w:pos="360"/>
          <w:tab w:val="num" w:pos="1080"/>
        </w:tabs>
        <w:spacing w:line="276" w:lineRule="auto"/>
        <w:ind w:left="1080"/>
        <w:jc w:val="both"/>
      </w:pPr>
      <w:r>
        <w:t>We will use interpreters/signers where necessary. We will be sensitive to needs of women from BME communities experiencing domestic abuse.</w:t>
      </w:r>
    </w:p>
    <w:p w14:paraId="6F801894" w14:textId="77777777" w:rsidR="00712A6D" w:rsidRPr="00F63237" w:rsidRDefault="00712A6D" w:rsidP="005777ED">
      <w:pPr>
        <w:spacing w:line="276" w:lineRule="auto"/>
        <w:ind w:left="1080"/>
        <w:jc w:val="both"/>
      </w:pPr>
    </w:p>
    <w:p w14:paraId="6F801895" w14:textId="77777777" w:rsidR="00712A6D" w:rsidRPr="00394E90" w:rsidRDefault="00712A6D" w:rsidP="005777ED">
      <w:pPr>
        <w:spacing w:line="276" w:lineRule="auto"/>
        <w:jc w:val="both"/>
        <w:rPr>
          <w:b/>
        </w:rPr>
      </w:pPr>
      <w:r>
        <w:rPr>
          <w:b/>
        </w:rPr>
        <w:t>Housing</w:t>
      </w:r>
    </w:p>
    <w:p w14:paraId="6F801896" w14:textId="77777777" w:rsidR="00712A6D" w:rsidRDefault="00712A6D" w:rsidP="005777ED">
      <w:pPr>
        <w:tabs>
          <w:tab w:val="num" w:pos="1080"/>
        </w:tabs>
        <w:spacing w:line="276" w:lineRule="auto"/>
        <w:ind w:left="720"/>
        <w:jc w:val="both"/>
      </w:pPr>
    </w:p>
    <w:p w14:paraId="6F801897" w14:textId="24A49ADF" w:rsidR="00712A6D" w:rsidRDefault="00712A6D" w:rsidP="005777ED">
      <w:pPr>
        <w:numPr>
          <w:ilvl w:val="0"/>
          <w:numId w:val="7"/>
        </w:numPr>
        <w:tabs>
          <w:tab w:val="num" w:pos="1080"/>
        </w:tabs>
        <w:spacing w:line="276" w:lineRule="auto"/>
        <w:ind w:left="1080"/>
      </w:pPr>
      <w:r>
        <w:lastRenderedPageBreak/>
        <w:t xml:space="preserve">The Association </w:t>
      </w:r>
      <w:r w:rsidRPr="0000729E">
        <w:t>will giv</w:t>
      </w:r>
      <w:r>
        <w:t xml:space="preserve">e additional priority under the </w:t>
      </w:r>
      <w:r w:rsidRPr="0000729E">
        <w:t>Allocations and Transfer policies to those who have experienced domestic abuse and wish to move</w:t>
      </w:r>
      <w:r>
        <w:t xml:space="preserve"> and will take a sympathetic view on any arrears which may otherwise result in an application being suspended. The Homelessness </w:t>
      </w:r>
      <w:proofErr w:type="spellStart"/>
      <w:r>
        <w:t>etc</w:t>
      </w:r>
      <w:proofErr w:type="spellEnd"/>
      <w:r>
        <w:t xml:space="preserve"> (Scotland) Act 2003 gives priority to ‘persons at risk of domestic abuse’. This will be applicable to ‘the applicant or anyone who might reasonably be expected to reside with </w:t>
      </w:r>
      <w:r w:rsidR="00B378B5">
        <w:t>them</w:t>
      </w:r>
      <w:r>
        <w:t>.</w:t>
      </w:r>
      <w:proofErr w:type="gramStart"/>
      <w:r>
        <w:t>’(</w:t>
      </w:r>
      <w:proofErr w:type="gramEnd"/>
      <w:r>
        <w:t>Scottish Executive Code of Guidance on Homelessness). The Association will advise the victim that they may approach Dundee City Council or Angus Council for a Section 5 referral.</w:t>
      </w:r>
    </w:p>
    <w:p w14:paraId="6F801898" w14:textId="77777777" w:rsidR="00712A6D" w:rsidRDefault="00712A6D" w:rsidP="005777ED">
      <w:pPr>
        <w:tabs>
          <w:tab w:val="num" w:pos="1080"/>
        </w:tabs>
        <w:spacing w:line="276" w:lineRule="auto"/>
        <w:jc w:val="both"/>
      </w:pPr>
    </w:p>
    <w:p w14:paraId="6F801899" w14:textId="77777777" w:rsidR="00712A6D" w:rsidRDefault="00712A6D" w:rsidP="005777ED">
      <w:pPr>
        <w:numPr>
          <w:ilvl w:val="0"/>
          <w:numId w:val="7"/>
        </w:numPr>
        <w:tabs>
          <w:tab w:val="num" w:pos="1080"/>
        </w:tabs>
        <w:spacing w:line="276" w:lineRule="auto"/>
        <w:ind w:left="1080"/>
        <w:jc w:val="both"/>
      </w:pPr>
      <w:r>
        <w:t>The Association will take a sympathetic view on any recoverable repairs that may be outstanding when the damage is the outcome of domestic violence and whereby it may not be appropriate to pursue the debt with the victim.</w:t>
      </w:r>
    </w:p>
    <w:p w14:paraId="6F80189A" w14:textId="77777777" w:rsidR="00712A6D" w:rsidRDefault="00712A6D" w:rsidP="005777ED">
      <w:pPr>
        <w:spacing w:line="276" w:lineRule="auto"/>
        <w:jc w:val="both"/>
      </w:pPr>
    </w:p>
    <w:p w14:paraId="6F80189B" w14:textId="77777777" w:rsidR="00712A6D" w:rsidRDefault="00712A6D" w:rsidP="005777ED">
      <w:pPr>
        <w:numPr>
          <w:ilvl w:val="0"/>
          <w:numId w:val="8"/>
        </w:numPr>
        <w:tabs>
          <w:tab w:val="clear" w:pos="360"/>
          <w:tab w:val="num" w:pos="1080"/>
        </w:tabs>
        <w:spacing w:line="276" w:lineRule="auto"/>
        <w:ind w:left="1080"/>
        <w:jc w:val="both"/>
      </w:pPr>
      <w:r>
        <w:t>Where a transfer of tenancy from the tenant (perpetrator) to the abused partner is requested, the Housing Manager will exercise discretion by not necessarily refusing the request because of the existence of any arrears of rent or recoverable repairs which is more than the statutory liability:</w:t>
      </w:r>
    </w:p>
    <w:p w14:paraId="6F80189C" w14:textId="77777777" w:rsidR="00712A6D" w:rsidRDefault="00712A6D" w:rsidP="005777ED">
      <w:pPr>
        <w:spacing w:line="276" w:lineRule="auto"/>
        <w:ind w:left="720"/>
        <w:jc w:val="both"/>
      </w:pPr>
    </w:p>
    <w:p w14:paraId="6F80189D" w14:textId="77777777" w:rsidR="00712A6D" w:rsidRDefault="00712A6D" w:rsidP="005777ED">
      <w:pPr>
        <w:spacing w:line="276" w:lineRule="auto"/>
        <w:ind w:left="1440"/>
        <w:jc w:val="both"/>
        <w:rPr>
          <w:i/>
        </w:rPr>
      </w:pPr>
      <w:r w:rsidRPr="00DB0346">
        <w:rPr>
          <w:i/>
        </w:rPr>
        <w:t>Any such liability is outstanding but where the amount outstanding is not more than 1/12 of the annual amount payable (or which was payable) by the applicant to the landlord in respect of the tenancy; or the applicant has agreed arrangements with the landlord for paying the outstanding liability; has made payments in accordance with that arrangement for at least three months; and is continuing to make such payments;</w:t>
      </w:r>
    </w:p>
    <w:p w14:paraId="6F80189E" w14:textId="77777777" w:rsidR="00712A6D" w:rsidRPr="00DB0346" w:rsidRDefault="00712A6D" w:rsidP="005777ED">
      <w:pPr>
        <w:spacing w:line="276" w:lineRule="auto"/>
        <w:ind w:left="1080"/>
        <w:jc w:val="both"/>
        <w:rPr>
          <w:i/>
        </w:rPr>
      </w:pPr>
    </w:p>
    <w:p w14:paraId="6F80189F" w14:textId="77777777" w:rsidR="00712A6D" w:rsidRDefault="00712A6D" w:rsidP="005777ED">
      <w:pPr>
        <w:spacing w:line="276" w:lineRule="auto"/>
        <w:jc w:val="both"/>
        <w:rPr>
          <w:b/>
        </w:rPr>
      </w:pPr>
      <w:r w:rsidRPr="00394E90">
        <w:rPr>
          <w:b/>
        </w:rPr>
        <w:t>Repairs</w:t>
      </w:r>
    </w:p>
    <w:p w14:paraId="6F8018A0" w14:textId="77777777" w:rsidR="00712A6D" w:rsidRPr="00394E90" w:rsidRDefault="00712A6D" w:rsidP="005777ED">
      <w:pPr>
        <w:spacing w:line="276" w:lineRule="auto"/>
        <w:jc w:val="both"/>
        <w:rPr>
          <w:b/>
        </w:rPr>
      </w:pPr>
    </w:p>
    <w:p w14:paraId="6F8018A1" w14:textId="77777777" w:rsidR="00712A6D" w:rsidRDefault="00712A6D" w:rsidP="005777ED">
      <w:pPr>
        <w:numPr>
          <w:ilvl w:val="0"/>
          <w:numId w:val="9"/>
        </w:numPr>
        <w:tabs>
          <w:tab w:val="clear" w:pos="360"/>
          <w:tab w:val="num" w:pos="1080"/>
        </w:tabs>
        <w:spacing w:line="276" w:lineRule="auto"/>
        <w:ind w:left="1080"/>
      </w:pPr>
      <w:r>
        <w:t>The Association will sympathetically consider the installation of additional security to the home where it is appropriate to do so. This may include the installation of spy holes, mortice locks, additional bolts, alarm systems etc. We will seek advice from the Police - Domestic Violence Unit.</w:t>
      </w:r>
    </w:p>
    <w:p w14:paraId="6F8018A2" w14:textId="77777777" w:rsidR="00712A6D" w:rsidRDefault="00712A6D" w:rsidP="005777ED">
      <w:pPr>
        <w:spacing w:line="276" w:lineRule="auto"/>
        <w:ind w:left="720"/>
        <w:jc w:val="both"/>
      </w:pPr>
    </w:p>
    <w:p w14:paraId="6F8018A3" w14:textId="77777777" w:rsidR="00712A6D" w:rsidRDefault="00712A6D" w:rsidP="005777ED">
      <w:pPr>
        <w:spacing w:line="276" w:lineRule="auto"/>
        <w:ind w:left="1080"/>
        <w:jc w:val="both"/>
        <w:rPr>
          <w:i/>
        </w:rPr>
      </w:pPr>
      <w:r w:rsidRPr="0049231B">
        <w:rPr>
          <w:i/>
        </w:rPr>
        <w:t xml:space="preserve">Repairs required to </w:t>
      </w:r>
      <w:proofErr w:type="gramStart"/>
      <w:r w:rsidRPr="0049231B">
        <w:rPr>
          <w:i/>
        </w:rPr>
        <w:t>effect</w:t>
      </w:r>
      <w:proofErr w:type="gramEnd"/>
      <w:r w:rsidRPr="0049231B">
        <w:rPr>
          <w:i/>
        </w:rPr>
        <w:t xml:space="preserve"> the security of the dwelling will be carried out as urgent repairs (or even emergency repairs as the circumstances may dictate)</w:t>
      </w:r>
    </w:p>
    <w:p w14:paraId="6F8018A4" w14:textId="77777777" w:rsidR="00712A6D" w:rsidRDefault="00712A6D" w:rsidP="005777ED">
      <w:pPr>
        <w:spacing w:line="276" w:lineRule="auto"/>
        <w:jc w:val="both"/>
        <w:rPr>
          <w:i/>
        </w:rPr>
      </w:pPr>
    </w:p>
    <w:p w14:paraId="1E4DC3C0" w14:textId="77777777" w:rsidR="00DF434C" w:rsidRDefault="00DF434C" w:rsidP="005777ED">
      <w:pPr>
        <w:spacing w:line="276" w:lineRule="auto"/>
        <w:jc w:val="both"/>
        <w:rPr>
          <w:i/>
        </w:rPr>
      </w:pPr>
    </w:p>
    <w:p w14:paraId="53DC3ED3" w14:textId="77777777" w:rsidR="00DF434C" w:rsidRDefault="00DF434C" w:rsidP="005777ED">
      <w:pPr>
        <w:spacing w:line="276" w:lineRule="auto"/>
        <w:jc w:val="both"/>
        <w:rPr>
          <w:i/>
        </w:rPr>
      </w:pPr>
    </w:p>
    <w:p w14:paraId="4A595BF5" w14:textId="77777777" w:rsidR="00DF434C" w:rsidRDefault="00DF434C" w:rsidP="005777ED">
      <w:pPr>
        <w:spacing w:line="276" w:lineRule="auto"/>
        <w:jc w:val="both"/>
        <w:rPr>
          <w:i/>
        </w:rPr>
      </w:pPr>
    </w:p>
    <w:p w14:paraId="17C0124B" w14:textId="77777777" w:rsidR="00DF434C" w:rsidRDefault="00DF434C" w:rsidP="005777ED">
      <w:pPr>
        <w:spacing w:line="276" w:lineRule="auto"/>
        <w:jc w:val="both"/>
        <w:rPr>
          <w:i/>
        </w:rPr>
      </w:pPr>
    </w:p>
    <w:p w14:paraId="6F8018A5" w14:textId="77777777" w:rsidR="00712A6D" w:rsidRDefault="00CE2E53" w:rsidP="005777ED">
      <w:pPr>
        <w:spacing w:line="276" w:lineRule="auto"/>
        <w:jc w:val="both"/>
        <w:rPr>
          <w:b/>
        </w:rPr>
      </w:pPr>
      <w:r>
        <w:rPr>
          <w:b/>
        </w:rPr>
        <w:t>7</w:t>
      </w:r>
      <w:r w:rsidR="00712A6D">
        <w:rPr>
          <w:b/>
        </w:rPr>
        <w:t>.</w:t>
      </w:r>
      <w:r w:rsidR="00712A6D">
        <w:rPr>
          <w:b/>
        </w:rPr>
        <w:tab/>
        <w:t>Legal Remedies</w:t>
      </w:r>
    </w:p>
    <w:p w14:paraId="6F8018A6" w14:textId="77777777" w:rsidR="00712A6D" w:rsidRDefault="00712A6D" w:rsidP="005777ED">
      <w:pPr>
        <w:spacing w:line="276" w:lineRule="auto"/>
        <w:jc w:val="both"/>
        <w:rPr>
          <w:b/>
        </w:rPr>
      </w:pPr>
    </w:p>
    <w:p w14:paraId="6F8018A7" w14:textId="77777777" w:rsidR="00712A6D" w:rsidRDefault="00712A6D" w:rsidP="005777ED">
      <w:pPr>
        <w:spacing w:line="276" w:lineRule="auto"/>
        <w:ind w:left="2160" w:hanging="2160"/>
        <w:jc w:val="both"/>
      </w:pPr>
      <w:r w:rsidRPr="00656BCB">
        <w:t>Interdict</w:t>
      </w:r>
      <w:r>
        <w:tab/>
        <w:t xml:space="preserve">Women can apply to the court for an interdict prohibiting further abuse. To enforce an interdict if breached, an action </w:t>
      </w:r>
      <w:proofErr w:type="gramStart"/>
      <w:r>
        <w:t>has to</w:t>
      </w:r>
      <w:proofErr w:type="gramEnd"/>
      <w:r>
        <w:t xml:space="preserve"> be raised in court for breach of interdict.</w:t>
      </w:r>
    </w:p>
    <w:p w14:paraId="6F8018A8" w14:textId="77777777" w:rsidR="00712A6D" w:rsidRDefault="00712A6D" w:rsidP="005777ED">
      <w:pPr>
        <w:spacing w:line="276" w:lineRule="auto"/>
        <w:ind w:left="720"/>
        <w:jc w:val="both"/>
      </w:pPr>
    </w:p>
    <w:p w14:paraId="6F8018A9" w14:textId="77777777" w:rsidR="00712A6D" w:rsidRPr="00656BCB" w:rsidRDefault="00712A6D" w:rsidP="005777ED">
      <w:pPr>
        <w:spacing w:line="276" w:lineRule="auto"/>
        <w:ind w:left="2160" w:hanging="2160"/>
        <w:jc w:val="both"/>
      </w:pPr>
      <w:r>
        <w:t xml:space="preserve">Power of arrest </w:t>
      </w:r>
      <w:r>
        <w:tab/>
        <w:t>If attached to an interdict, the police may arrest the abuser if they have reasonable suspicion that an interdict has been breached. Any person regardless of status, residency, position can apply to have a power of arrest attached to an interdict - Protection from Abuse (Scotland) Act 2001.</w:t>
      </w:r>
    </w:p>
    <w:p w14:paraId="6F8018AA" w14:textId="77777777" w:rsidR="00712A6D" w:rsidRDefault="00712A6D" w:rsidP="005777ED">
      <w:pPr>
        <w:spacing w:line="276" w:lineRule="auto"/>
        <w:jc w:val="both"/>
      </w:pPr>
    </w:p>
    <w:p w14:paraId="6F8018AB" w14:textId="77777777" w:rsidR="00712A6D" w:rsidRDefault="00712A6D" w:rsidP="005777ED">
      <w:pPr>
        <w:spacing w:line="276" w:lineRule="auto"/>
        <w:ind w:left="2160" w:hanging="2160"/>
        <w:jc w:val="both"/>
      </w:pPr>
      <w:r>
        <w:t xml:space="preserve">Exclusion Order </w:t>
      </w:r>
      <w:r>
        <w:tab/>
        <w:t>A married woman can apply to the court for an exclusion order if her husband’s behavior has been/likely to be injurious to her /her children’s physical or mental health. If granted, her husband will be given a few days to move out of the home. If he refuses, Sheriff Officers will remove him.</w:t>
      </w:r>
    </w:p>
    <w:p w14:paraId="6F8018AC" w14:textId="77777777" w:rsidR="00712A6D" w:rsidRDefault="00712A6D" w:rsidP="005777ED">
      <w:pPr>
        <w:spacing w:line="276" w:lineRule="auto"/>
        <w:ind w:left="360"/>
        <w:jc w:val="both"/>
      </w:pPr>
    </w:p>
    <w:p w14:paraId="6F8018AD" w14:textId="77777777" w:rsidR="00064DF4" w:rsidRDefault="00CE2E53" w:rsidP="005777ED">
      <w:pPr>
        <w:spacing w:line="276" w:lineRule="auto"/>
        <w:jc w:val="both"/>
        <w:rPr>
          <w:b/>
        </w:rPr>
      </w:pPr>
      <w:r>
        <w:rPr>
          <w:b/>
        </w:rPr>
        <w:t>8</w:t>
      </w:r>
      <w:r w:rsidR="00712A6D">
        <w:rPr>
          <w:b/>
        </w:rPr>
        <w:t>.</w:t>
      </w:r>
      <w:r w:rsidR="00064DF4">
        <w:rPr>
          <w:b/>
        </w:rPr>
        <w:tab/>
        <w:t xml:space="preserve">Confidentiality </w:t>
      </w:r>
    </w:p>
    <w:p w14:paraId="6F8018AE" w14:textId="77777777" w:rsidR="00064DF4" w:rsidRDefault="00064DF4" w:rsidP="005777ED">
      <w:pPr>
        <w:spacing w:line="276" w:lineRule="auto"/>
        <w:jc w:val="both"/>
        <w:rPr>
          <w:b/>
        </w:rPr>
      </w:pPr>
    </w:p>
    <w:p w14:paraId="6F8018AF" w14:textId="41AA24D5" w:rsidR="002029DD" w:rsidRDefault="004B1E5F" w:rsidP="005777ED">
      <w:pPr>
        <w:spacing w:line="276" w:lineRule="auto"/>
        <w:jc w:val="both"/>
      </w:pPr>
      <w:r>
        <w:t xml:space="preserve">We will be approachable and treat all incidents confidentially and sympathetically and will </w:t>
      </w:r>
      <w:r w:rsidR="002029DD">
        <w:t xml:space="preserve">carry out interviews in private </w:t>
      </w:r>
      <w:r w:rsidR="008A2A88">
        <w:t>to</w:t>
      </w:r>
      <w:r w:rsidR="002029DD">
        <w:t xml:space="preserve"> protect the victim.</w:t>
      </w:r>
      <w:r>
        <w:t xml:space="preserve"> We will not disclose information to any third parties unless the victim has given explicit consent. We will reassure the victim that we will not disclose the information to third parties without their consent unless </w:t>
      </w:r>
      <w:r w:rsidR="002029DD">
        <w:t>to:</w:t>
      </w:r>
    </w:p>
    <w:p w14:paraId="6F8018B0" w14:textId="77777777" w:rsidR="002029DD" w:rsidRDefault="002029DD" w:rsidP="005777ED">
      <w:pPr>
        <w:spacing w:line="276" w:lineRule="auto"/>
        <w:jc w:val="both"/>
      </w:pPr>
    </w:p>
    <w:p w14:paraId="6F8018B1" w14:textId="77777777" w:rsidR="002029DD" w:rsidRDefault="002029DD" w:rsidP="005777ED">
      <w:pPr>
        <w:numPr>
          <w:ilvl w:val="0"/>
          <w:numId w:val="33"/>
        </w:numPr>
        <w:spacing w:line="276" w:lineRule="auto"/>
        <w:jc w:val="both"/>
      </w:pPr>
      <w:r>
        <w:t>Prevent risk or harm to children/someone else</w:t>
      </w:r>
    </w:p>
    <w:p w14:paraId="6F8018B2" w14:textId="77777777" w:rsidR="004B1E5F" w:rsidRDefault="002029DD" w:rsidP="005777ED">
      <w:pPr>
        <w:numPr>
          <w:ilvl w:val="0"/>
          <w:numId w:val="33"/>
        </w:numPr>
        <w:spacing w:line="276" w:lineRule="auto"/>
        <w:jc w:val="both"/>
      </w:pPr>
      <w:r>
        <w:t xml:space="preserve">Prevent or detect a crime </w:t>
      </w:r>
    </w:p>
    <w:p w14:paraId="6F8018B3" w14:textId="77777777" w:rsidR="004B1E5F" w:rsidRDefault="004B1E5F" w:rsidP="005777ED">
      <w:pPr>
        <w:spacing w:line="276" w:lineRule="auto"/>
        <w:jc w:val="both"/>
      </w:pPr>
    </w:p>
    <w:p w14:paraId="6F8018B4" w14:textId="77777777" w:rsidR="00BA69CD" w:rsidRDefault="004B1E5F" w:rsidP="005777ED">
      <w:pPr>
        <w:spacing w:line="276" w:lineRule="auto"/>
        <w:jc w:val="both"/>
      </w:pPr>
      <w:r>
        <w:t>We will ask the victim how they would prefer to maintain contact with us such as at a ‘care of’ address, telephone at certain times of the day and this wi</w:t>
      </w:r>
      <w:r w:rsidR="00BA69CD">
        <w:t>ll be clearly noted in the file.</w:t>
      </w:r>
    </w:p>
    <w:p w14:paraId="6F8018B5" w14:textId="77777777" w:rsidR="002029DD" w:rsidRDefault="002029DD" w:rsidP="005777ED">
      <w:pPr>
        <w:spacing w:line="276" w:lineRule="auto"/>
        <w:jc w:val="both"/>
      </w:pPr>
    </w:p>
    <w:p w14:paraId="6F8018B6" w14:textId="77777777" w:rsidR="00712A6D" w:rsidRDefault="00BA69CD" w:rsidP="005777ED">
      <w:pPr>
        <w:spacing w:line="276" w:lineRule="auto"/>
        <w:jc w:val="both"/>
      </w:pPr>
      <w:r>
        <w:t>We</w:t>
      </w:r>
      <w:r w:rsidR="002029DD">
        <w:t xml:space="preserve"> will always offer the option of being interviewed by either a female or male officer in a private interview room.</w:t>
      </w:r>
    </w:p>
    <w:p w14:paraId="6F8018B7" w14:textId="77777777" w:rsidR="00806AC3" w:rsidRPr="00712A6D" w:rsidRDefault="00712A6D" w:rsidP="005777ED">
      <w:pPr>
        <w:spacing w:line="276" w:lineRule="auto"/>
        <w:jc w:val="both"/>
      </w:pPr>
      <w:r>
        <w:t xml:space="preserve"> </w:t>
      </w:r>
    </w:p>
    <w:p w14:paraId="6F8018B8" w14:textId="77777777" w:rsidR="00366E6B" w:rsidRDefault="00CE2E53" w:rsidP="005777ED">
      <w:pPr>
        <w:spacing w:line="276" w:lineRule="auto"/>
        <w:rPr>
          <w:b/>
        </w:rPr>
      </w:pPr>
      <w:r>
        <w:rPr>
          <w:b/>
        </w:rPr>
        <w:t>9</w:t>
      </w:r>
      <w:r w:rsidR="00A46674">
        <w:rPr>
          <w:b/>
        </w:rPr>
        <w:t>.</w:t>
      </w:r>
      <w:r w:rsidR="00A46674">
        <w:rPr>
          <w:b/>
        </w:rPr>
        <w:tab/>
        <w:t>Training and Staff Awareness</w:t>
      </w:r>
    </w:p>
    <w:p w14:paraId="6F8018B9" w14:textId="77777777" w:rsidR="00A46674" w:rsidRDefault="00A46674" w:rsidP="005777ED">
      <w:pPr>
        <w:spacing w:line="276" w:lineRule="auto"/>
        <w:rPr>
          <w:b/>
        </w:rPr>
      </w:pPr>
    </w:p>
    <w:p w14:paraId="6F8018BA" w14:textId="2FDC4A65" w:rsidR="00A46674" w:rsidRDefault="00A46674" w:rsidP="005777ED">
      <w:pPr>
        <w:spacing w:line="276" w:lineRule="auto"/>
      </w:pPr>
      <w:r>
        <w:lastRenderedPageBreak/>
        <w:t xml:space="preserve">Staff across the Association will receive regular, mandatory training on domestic abuse, including how to spot the </w:t>
      </w:r>
      <w:r w:rsidR="6C3F39FD">
        <w:t>signs</w:t>
      </w:r>
      <w:r>
        <w:t xml:space="preserve"> of abuse and how to deal appropriately with a disclosure.</w:t>
      </w:r>
    </w:p>
    <w:p w14:paraId="6F8018BB" w14:textId="77777777" w:rsidR="00A46674" w:rsidRDefault="00A46674" w:rsidP="005777ED">
      <w:pPr>
        <w:spacing w:line="276" w:lineRule="auto"/>
      </w:pPr>
    </w:p>
    <w:p w14:paraId="6F8018BC" w14:textId="77777777" w:rsidR="00A46674" w:rsidRDefault="00A46674" w:rsidP="005777ED">
      <w:pPr>
        <w:spacing w:line="276" w:lineRule="auto"/>
      </w:pPr>
      <w:r>
        <w:t xml:space="preserve">In addition, the Association is committed to training </w:t>
      </w:r>
      <w:r>
        <w:rPr>
          <w:b/>
          <w:i/>
        </w:rPr>
        <w:t xml:space="preserve">‘champions’ </w:t>
      </w:r>
      <w:r>
        <w:t>who will be located across both offices and will be confident in advising both staff and customers on domestic abuse issues.</w:t>
      </w:r>
    </w:p>
    <w:p w14:paraId="6F8018BD" w14:textId="77777777" w:rsidR="00A46674" w:rsidRDefault="00A46674" w:rsidP="005777ED">
      <w:pPr>
        <w:spacing w:line="276" w:lineRule="auto"/>
      </w:pPr>
    </w:p>
    <w:p w14:paraId="6F8018BE" w14:textId="77777777" w:rsidR="00A46674" w:rsidRDefault="00A46674" w:rsidP="005777ED">
      <w:pPr>
        <w:spacing w:line="276" w:lineRule="auto"/>
      </w:pPr>
      <w:r>
        <w:t>All staff will be given regular safeguarding training and will be updated on any changes to policy, procedures or legislation around. The Association will also support any staff member adversely affected by dealing with any incidents of domestic abuse.</w:t>
      </w:r>
    </w:p>
    <w:p w14:paraId="6F8018BF" w14:textId="77777777" w:rsidR="00A46674" w:rsidRDefault="00A46674" w:rsidP="005777ED">
      <w:pPr>
        <w:spacing w:line="276" w:lineRule="auto"/>
      </w:pPr>
    </w:p>
    <w:p w14:paraId="6F8018C0" w14:textId="77777777" w:rsidR="00A46674" w:rsidRDefault="00CE2E53" w:rsidP="005777ED">
      <w:pPr>
        <w:spacing w:line="276" w:lineRule="auto"/>
        <w:rPr>
          <w:b/>
        </w:rPr>
      </w:pPr>
      <w:r>
        <w:rPr>
          <w:b/>
        </w:rPr>
        <w:t>10</w:t>
      </w:r>
      <w:r w:rsidR="00A46674">
        <w:rPr>
          <w:b/>
        </w:rPr>
        <w:t>.</w:t>
      </w:r>
      <w:r w:rsidR="00A46674">
        <w:rPr>
          <w:b/>
        </w:rPr>
        <w:tab/>
        <w:t>Links to other Polices</w:t>
      </w:r>
    </w:p>
    <w:p w14:paraId="6F8018C1" w14:textId="77777777" w:rsidR="00A46674" w:rsidRDefault="00A46674" w:rsidP="005777ED">
      <w:pPr>
        <w:spacing w:line="276" w:lineRule="auto"/>
        <w:rPr>
          <w:b/>
        </w:rPr>
      </w:pPr>
    </w:p>
    <w:p w14:paraId="6F8018C2" w14:textId="77777777" w:rsidR="00A46674" w:rsidRDefault="00A46674" w:rsidP="005777ED">
      <w:pPr>
        <w:spacing w:line="276" w:lineRule="auto"/>
      </w:pPr>
      <w:r>
        <w:t xml:space="preserve">This policy should be read in conjunction with the following associated policies: </w:t>
      </w:r>
    </w:p>
    <w:p w14:paraId="6F8018C3" w14:textId="77777777" w:rsidR="00A46674" w:rsidRDefault="00A46674" w:rsidP="005777ED">
      <w:pPr>
        <w:spacing w:line="276" w:lineRule="auto"/>
      </w:pPr>
    </w:p>
    <w:p w14:paraId="6F8018C4" w14:textId="77777777" w:rsidR="00A46674" w:rsidRDefault="00A46674" w:rsidP="005777ED">
      <w:pPr>
        <w:numPr>
          <w:ilvl w:val="0"/>
          <w:numId w:val="32"/>
        </w:numPr>
        <w:spacing w:line="276" w:lineRule="auto"/>
      </w:pPr>
      <w:proofErr w:type="spellStart"/>
      <w:r>
        <w:t>Neighbourhood</w:t>
      </w:r>
      <w:proofErr w:type="spellEnd"/>
      <w:r>
        <w:t xml:space="preserve"> Disputes and Anti-Social </w:t>
      </w:r>
      <w:proofErr w:type="spellStart"/>
      <w:r>
        <w:t>Behaviour</w:t>
      </w:r>
      <w:proofErr w:type="spellEnd"/>
    </w:p>
    <w:p w14:paraId="6F8018C5" w14:textId="77777777" w:rsidR="00B55416" w:rsidRDefault="00B55416" w:rsidP="005777ED">
      <w:pPr>
        <w:numPr>
          <w:ilvl w:val="0"/>
          <w:numId w:val="32"/>
        </w:numPr>
        <w:spacing w:line="276" w:lineRule="auto"/>
      </w:pPr>
      <w:r>
        <w:t>Allocations Policy</w:t>
      </w:r>
    </w:p>
    <w:p w14:paraId="6F8018C6" w14:textId="77777777" w:rsidR="00B55416" w:rsidRDefault="00B55416" w:rsidP="005777ED">
      <w:pPr>
        <w:numPr>
          <w:ilvl w:val="0"/>
          <w:numId w:val="32"/>
        </w:numPr>
        <w:spacing w:line="276" w:lineRule="auto"/>
      </w:pPr>
      <w:r>
        <w:t>Void Policy</w:t>
      </w:r>
    </w:p>
    <w:p w14:paraId="6F8018C7" w14:textId="77777777" w:rsidR="00B55416" w:rsidRDefault="00B55416" w:rsidP="005777ED">
      <w:pPr>
        <w:numPr>
          <w:ilvl w:val="0"/>
          <w:numId w:val="32"/>
        </w:numPr>
        <w:spacing w:line="276" w:lineRule="auto"/>
      </w:pPr>
      <w:r>
        <w:t>Scottish Secure Tenancy Agreement</w:t>
      </w:r>
    </w:p>
    <w:p w14:paraId="6F8018C8" w14:textId="77777777" w:rsidR="00B55416" w:rsidRDefault="00B55416" w:rsidP="005777ED">
      <w:pPr>
        <w:numPr>
          <w:ilvl w:val="0"/>
          <w:numId w:val="32"/>
        </w:numPr>
        <w:spacing w:line="276" w:lineRule="auto"/>
      </w:pPr>
      <w:r>
        <w:t>Child Protection Policy</w:t>
      </w:r>
    </w:p>
    <w:p w14:paraId="6F8018C9" w14:textId="77777777" w:rsidR="00B55416" w:rsidRDefault="00B55416" w:rsidP="005777ED">
      <w:pPr>
        <w:numPr>
          <w:ilvl w:val="0"/>
          <w:numId w:val="32"/>
        </w:numPr>
        <w:spacing w:line="276" w:lineRule="auto"/>
      </w:pPr>
      <w:r>
        <w:t>Data Protection Policy</w:t>
      </w:r>
    </w:p>
    <w:p w14:paraId="6F8018CA" w14:textId="77777777" w:rsidR="00B55416" w:rsidRDefault="00B55416" w:rsidP="005777ED">
      <w:pPr>
        <w:spacing w:line="276" w:lineRule="auto"/>
      </w:pPr>
    </w:p>
    <w:p w14:paraId="6F8018CB" w14:textId="77777777" w:rsidR="00B55416" w:rsidRDefault="00CE2E53" w:rsidP="005777ED">
      <w:pPr>
        <w:spacing w:line="276" w:lineRule="auto"/>
        <w:rPr>
          <w:b/>
        </w:rPr>
      </w:pPr>
      <w:r>
        <w:rPr>
          <w:b/>
        </w:rPr>
        <w:t>11</w:t>
      </w:r>
      <w:r w:rsidR="00B55416">
        <w:rPr>
          <w:b/>
        </w:rPr>
        <w:t>.</w:t>
      </w:r>
      <w:r w:rsidR="00B55416">
        <w:rPr>
          <w:b/>
        </w:rPr>
        <w:tab/>
        <w:t>Complaints</w:t>
      </w:r>
    </w:p>
    <w:p w14:paraId="6F8018CC" w14:textId="77777777" w:rsidR="00B55416" w:rsidRDefault="00B55416" w:rsidP="005777ED">
      <w:pPr>
        <w:spacing w:line="276" w:lineRule="auto"/>
        <w:rPr>
          <w:b/>
        </w:rPr>
      </w:pPr>
    </w:p>
    <w:p w14:paraId="6F8018CD" w14:textId="099556A9" w:rsidR="00417804" w:rsidRDefault="00B55416" w:rsidP="005777ED">
      <w:pPr>
        <w:spacing w:line="276" w:lineRule="auto"/>
      </w:pPr>
      <w:r>
        <w:t xml:space="preserve">If a tenant or applicant is unhappy about a decision in relation to this </w:t>
      </w:r>
      <w:r w:rsidR="008A2A88">
        <w:t>policy,</w:t>
      </w:r>
      <w:r>
        <w:t xml:space="preserve"> they should refer to the Association</w:t>
      </w:r>
      <w:r w:rsidR="008A2A88">
        <w:t>’</w:t>
      </w:r>
      <w:r>
        <w:t xml:space="preserve">s Complaints Handling Policy. If they are still not </w:t>
      </w:r>
      <w:proofErr w:type="gramStart"/>
      <w:r>
        <w:t>satisfied</w:t>
      </w:r>
      <w:proofErr w:type="gramEnd"/>
      <w:r>
        <w:t xml:space="preserve"> they may take the complaint to the Scottish Public Services Ombudsman.</w:t>
      </w:r>
    </w:p>
    <w:p w14:paraId="6F8018D2" w14:textId="77777777" w:rsidR="00417804" w:rsidRDefault="00417804" w:rsidP="005777ED">
      <w:pPr>
        <w:spacing w:line="276" w:lineRule="auto"/>
      </w:pPr>
    </w:p>
    <w:p w14:paraId="6F8018D3" w14:textId="77777777" w:rsidR="00E53322" w:rsidRPr="00712A6D" w:rsidRDefault="00E522C6" w:rsidP="005777ED">
      <w:pPr>
        <w:spacing w:line="276" w:lineRule="auto"/>
        <w:jc w:val="both"/>
      </w:pPr>
      <w:r>
        <w:t xml:space="preserve"> </w:t>
      </w:r>
      <w:r w:rsidR="00CE2E53">
        <w:rPr>
          <w:b/>
        </w:rPr>
        <w:t>12</w:t>
      </w:r>
      <w:r w:rsidR="00712A6D">
        <w:rPr>
          <w:b/>
        </w:rPr>
        <w:t>.</w:t>
      </w:r>
      <w:r w:rsidR="00E72BAF">
        <w:rPr>
          <w:b/>
        </w:rPr>
        <w:tab/>
        <w:t>Policy Formulation</w:t>
      </w:r>
    </w:p>
    <w:p w14:paraId="6F8018D4" w14:textId="77777777" w:rsidR="00E53322" w:rsidRDefault="00E53322" w:rsidP="005777ED">
      <w:pPr>
        <w:spacing w:line="276" w:lineRule="auto"/>
        <w:jc w:val="both"/>
        <w:rPr>
          <w:b/>
        </w:rPr>
      </w:pPr>
    </w:p>
    <w:p w14:paraId="6F8018D5" w14:textId="6B9C243E" w:rsidR="00E53322" w:rsidRDefault="00E53322" w:rsidP="005777ED">
      <w:pPr>
        <w:spacing w:line="276" w:lineRule="auto"/>
        <w:jc w:val="both"/>
      </w:pPr>
      <w:r>
        <w:t xml:space="preserve">This policy has been drafted </w:t>
      </w:r>
      <w:r w:rsidR="008A2A88">
        <w:t>considering</w:t>
      </w:r>
      <w:r w:rsidR="00685FFC">
        <w:t xml:space="preserve"> </w:t>
      </w:r>
      <w:r w:rsidR="00BF3255">
        <w:t xml:space="preserve">Chartered Institute of Housing </w:t>
      </w:r>
      <w:r w:rsidR="00084C65">
        <w:t>(CIH) in partnership with Women</w:t>
      </w:r>
      <w:r w:rsidR="001A49B8">
        <w:t>’</w:t>
      </w:r>
      <w:r w:rsidR="00084C65">
        <w:t xml:space="preserve">s Aid </w:t>
      </w:r>
      <w:r w:rsidR="009B0ADF">
        <w:t xml:space="preserve">and Domestic </w:t>
      </w:r>
      <w:r w:rsidR="00DC5A1B">
        <w:t xml:space="preserve">Abuse Housing Alliance (DAHA) </w:t>
      </w:r>
      <w:r w:rsidR="00084C65">
        <w:t xml:space="preserve">2018 </w:t>
      </w:r>
      <w:r w:rsidR="00E472A9">
        <w:t xml:space="preserve">Make a Stand pledge </w:t>
      </w:r>
      <w:r w:rsidR="00350B51">
        <w:t>was created to encourage social landlords to make a commitment to support those experiencing domestic abuse</w:t>
      </w:r>
      <w:r w:rsidR="001A49B8">
        <w:t>.</w:t>
      </w:r>
    </w:p>
    <w:p w14:paraId="3A931518" w14:textId="77777777" w:rsidR="002F5D8A" w:rsidRDefault="002F5D8A" w:rsidP="005777ED">
      <w:pPr>
        <w:spacing w:line="276" w:lineRule="auto"/>
        <w:jc w:val="both"/>
      </w:pPr>
    </w:p>
    <w:p w14:paraId="1D3E2691" w14:textId="3473B4CC" w:rsidR="002F5D8A" w:rsidRDefault="002F5D8A" w:rsidP="005777ED">
      <w:pPr>
        <w:spacing w:line="276" w:lineRule="auto"/>
        <w:jc w:val="both"/>
      </w:pPr>
      <w:r>
        <w:t xml:space="preserve">The policy was also developed </w:t>
      </w:r>
      <w:r w:rsidR="008562CF">
        <w:t>with regards to the Good Practi</w:t>
      </w:r>
      <w:r w:rsidR="00430EC4">
        <w:t xml:space="preserve">ce </w:t>
      </w:r>
      <w:r w:rsidR="00C86A48">
        <w:t>Guidance for Social Landl</w:t>
      </w:r>
      <w:r w:rsidR="002045A6">
        <w:t>ords which was published in 2019</w:t>
      </w:r>
      <w:r w:rsidR="00AF5C21">
        <w:t>. The guidance is a joint publication from ALACHO</w:t>
      </w:r>
      <w:r w:rsidR="0098282E">
        <w:t>, CIH Scotland, Scottish Federation of Housing Association (SFHA)</w:t>
      </w:r>
      <w:r w:rsidR="002E5F39">
        <w:t xml:space="preserve">, </w:t>
      </w:r>
      <w:r w:rsidR="002E5F39">
        <w:lastRenderedPageBreak/>
        <w:t xml:space="preserve">Shelter Scotland and Scottish Women’s Aid. The guidance is also supported </w:t>
      </w:r>
      <w:r w:rsidR="0072464F">
        <w:t xml:space="preserve">by </w:t>
      </w:r>
      <w:r w:rsidR="00FB5928">
        <w:t>the Convention of Scottish Local Authorities (COSLA).</w:t>
      </w:r>
    </w:p>
    <w:p w14:paraId="6F8018D6" w14:textId="77777777" w:rsidR="006A1596" w:rsidRPr="00086B5C" w:rsidRDefault="006A1596" w:rsidP="005777ED">
      <w:pPr>
        <w:spacing w:line="276" w:lineRule="auto"/>
        <w:ind w:left="720"/>
        <w:jc w:val="both"/>
        <w:rPr>
          <w:szCs w:val="24"/>
        </w:rPr>
      </w:pPr>
    </w:p>
    <w:p w14:paraId="6F8018D7" w14:textId="77777777" w:rsidR="00086B5C" w:rsidRDefault="00E72BAF" w:rsidP="005777ED">
      <w:pPr>
        <w:pStyle w:val="CommentText"/>
        <w:spacing w:line="276" w:lineRule="auto"/>
        <w:rPr>
          <w:sz w:val="24"/>
          <w:szCs w:val="24"/>
        </w:rPr>
      </w:pPr>
      <w:r w:rsidRPr="00086B5C">
        <w:rPr>
          <w:sz w:val="24"/>
          <w:szCs w:val="24"/>
        </w:rPr>
        <w:t>Angus</w:t>
      </w:r>
      <w:r w:rsidR="00E53322" w:rsidRPr="00086B5C">
        <w:rPr>
          <w:sz w:val="24"/>
          <w:szCs w:val="24"/>
        </w:rPr>
        <w:t xml:space="preserve"> </w:t>
      </w:r>
      <w:r w:rsidR="00086B5C">
        <w:rPr>
          <w:sz w:val="24"/>
          <w:szCs w:val="24"/>
        </w:rPr>
        <w:t xml:space="preserve">Housing Association </w:t>
      </w:r>
      <w:r w:rsidR="00086B5C" w:rsidRPr="00086B5C">
        <w:rPr>
          <w:sz w:val="24"/>
          <w:szCs w:val="24"/>
          <w:lang w:val="en-GB"/>
        </w:rPr>
        <w:t>Recognise</w:t>
      </w:r>
      <w:r w:rsidR="00086B5C" w:rsidRPr="00086B5C">
        <w:rPr>
          <w:sz w:val="24"/>
          <w:szCs w:val="24"/>
        </w:rPr>
        <w:t xml:space="preserve"> that everyone </w:t>
      </w:r>
      <w:r w:rsidR="00F32D43" w:rsidRPr="00F32D43">
        <w:rPr>
          <w:sz w:val="24"/>
          <w:szCs w:val="24"/>
        </w:rPr>
        <w:t>has a right to a life free from violence and abuse or threats of violence and/or abuse</w:t>
      </w:r>
      <w:r w:rsidR="00F32D43">
        <w:rPr>
          <w:sz w:val="24"/>
          <w:szCs w:val="24"/>
        </w:rPr>
        <w:t>.  T</w:t>
      </w:r>
      <w:r w:rsidR="00086B5C" w:rsidRPr="00086B5C">
        <w:rPr>
          <w:sz w:val="24"/>
          <w:szCs w:val="24"/>
        </w:rPr>
        <w:t>he H</w:t>
      </w:r>
      <w:r w:rsidR="00086B5C">
        <w:rPr>
          <w:sz w:val="24"/>
          <w:szCs w:val="24"/>
        </w:rPr>
        <w:t xml:space="preserve">ousing Association </w:t>
      </w:r>
      <w:r w:rsidR="00086B5C" w:rsidRPr="00086B5C">
        <w:rPr>
          <w:sz w:val="24"/>
          <w:szCs w:val="24"/>
        </w:rPr>
        <w:t>has a role to play in supporting those who experience abuse and this guidance outlines that role</w:t>
      </w:r>
      <w:r w:rsidR="00086B5C">
        <w:rPr>
          <w:sz w:val="24"/>
          <w:szCs w:val="24"/>
        </w:rPr>
        <w:t xml:space="preserve">. </w:t>
      </w:r>
      <w:r w:rsidR="00086B5C" w:rsidRPr="00086B5C">
        <w:rPr>
          <w:sz w:val="24"/>
          <w:szCs w:val="24"/>
        </w:rPr>
        <w:t xml:space="preserve">  </w:t>
      </w:r>
      <w:r w:rsidR="00F32D43">
        <w:rPr>
          <w:sz w:val="24"/>
          <w:szCs w:val="24"/>
        </w:rPr>
        <w:t>The Association’s role</w:t>
      </w:r>
      <w:r w:rsidR="00086B5C" w:rsidRPr="00086B5C">
        <w:rPr>
          <w:sz w:val="24"/>
          <w:szCs w:val="24"/>
        </w:rPr>
        <w:t xml:space="preserve"> is not a counselling one but </w:t>
      </w:r>
      <w:r w:rsidR="00F32D43">
        <w:rPr>
          <w:sz w:val="24"/>
          <w:szCs w:val="24"/>
        </w:rPr>
        <w:t xml:space="preserve">a supporting role </w:t>
      </w:r>
      <w:r w:rsidR="00086B5C" w:rsidRPr="00086B5C">
        <w:rPr>
          <w:sz w:val="24"/>
          <w:szCs w:val="24"/>
        </w:rPr>
        <w:t>within</w:t>
      </w:r>
      <w:r w:rsidR="00F32D43">
        <w:rPr>
          <w:sz w:val="24"/>
          <w:szCs w:val="24"/>
        </w:rPr>
        <w:t xml:space="preserve"> the remit of the A</w:t>
      </w:r>
      <w:r w:rsidR="00086B5C" w:rsidRPr="00086B5C">
        <w:rPr>
          <w:sz w:val="24"/>
          <w:szCs w:val="24"/>
        </w:rPr>
        <w:t>ssociation</w:t>
      </w:r>
      <w:r w:rsidR="00F32D43">
        <w:rPr>
          <w:sz w:val="24"/>
          <w:szCs w:val="24"/>
        </w:rPr>
        <w:t>.</w:t>
      </w:r>
    </w:p>
    <w:p w14:paraId="6F8018D8" w14:textId="77777777" w:rsidR="00712A6D" w:rsidRDefault="00712A6D" w:rsidP="005777ED">
      <w:pPr>
        <w:pStyle w:val="CommentText"/>
        <w:spacing w:line="276" w:lineRule="auto"/>
        <w:rPr>
          <w:sz w:val="24"/>
          <w:szCs w:val="24"/>
        </w:rPr>
      </w:pPr>
    </w:p>
    <w:p w14:paraId="6F8018D9" w14:textId="77777777" w:rsidR="00712A6D" w:rsidRDefault="00CE2E53" w:rsidP="005777ED">
      <w:pPr>
        <w:pStyle w:val="CommentText"/>
        <w:spacing w:line="276" w:lineRule="auto"/>
        <w:rPr>
          <w:b/>
          <w:sz w:val="24"/>
          <w:szCs w:val="24"/>
        </w:rPr>
      </w:pPr>
      <w:r>
        <w:rPr>
          <w:b/>
          <w:sz w:val="24"/>
          <w:szCs w:val="24"/>
        </w:rPr>
        <w:t>13</w:t>
      </w:r>
      <w:r w:rsidR="00712A6D">
        <w:rPr>
          <w:b/>
          <w:sz w:val="24"/>
          <w:szCs w:val="24"/>
        </w:rPr>
        <w:t>.</w:t>
      </w:r>
      <w:r w:rsidR="00712A6D">
        <w:rPr>
          <w:b/>
          <w:sz w:val="24"/>
          <w:szCs w:val="24"/>
        </w:rPr>
        <w:tab/>
      </w:r>
      <w:r w:rsidR="00417804">
        <w:rPr>
          <w:b/>
          <w:sz w:val="24"/>
          <w:szCs w:val="24"/>
        </w:rPr>
        <w:t>Equalities,</w:t>
      </w:r>
      <w:r w:rsidR="00E1012D">
        <w:rPr>
          <w:b/>
          <w:sz w:val="24"/>
          <w:szCs w:val="24"/>
        </w:rPr>
        <w:t xml:space="preserve"> Diversity</w:t>
      </w:r>
      <w:r w:rsidR="00417804">
        <w:rPr>
          <w:b/>
          <w:sz w:val="24"/>
          <w:szCs w:val="24"/>
        </w:rPr>
        <w:t xml:space="preserve"> and Confidentiality</w:t>
      </w:r>
    </w:p>
    <w:p w14:paraId="6F8018DA" w14:textId="77777777" w:rsidR="00E1012D" w:rsidRDefault="00E1012D" w:rsidP="005777ED">
      <w:pPr>
        <w:pStyle w:val="CommentText"/>
        <w:spacing w:line="276" w:lineRule="auto"/>
        <w:rPr>
          <w:b/>
          <w:sz w:val="24"/>
          <w:szCs w:val="24"/>
        </w:rPr>
      </w:pPr>
    </w:p>
    <w:p w14:paraId="6F8018DB" w14:textId="77777777" w:rsidR="00417804" w:rsidRPr="00417804" w:rsidRDefault="00417804" w:rsidP="005777ED">
      <w:pPr>
        <w:pStyle w:val="CommentText"/>
        <w:spacing w:line="276" w:lineRule="auto"/>
        <w:rPr>
          <w:i/>
          <w:sz w:val="24"/>
          <w:szCs w:val="24"/>
        </w:rPr>
      </w:pPr>
      <w:r w:rsidRPr="00417804">
        <w:rPr>
          <w:i/>
          <w:sz w:val="24"/>
          <w:szCs w:val="24"/>
        </w:rPr>
        <w:t xml:space="preserve">Equalities and Diversity </w:t>
      </w:r>
    </w:p>
    <w:p w14:paraId="10A08E56" w14:textId="77777777" w:rsidR="007511B1" w:rsidRPr="00855127" w:rsidRDefault="007511B1" w:rsidP="005777ED">
      <w:pPr>
        <w:suppressAutoHyphens/>
        <w:autoSpaceDN w:val="0"/>
        <w:spacing w:line="276" w:lineRule="auto"/>
        <w:ind w:left="720" w:hanging="720"/>
        <w:rPr>
          <w:rFonts w:eastAsia="Arial" w:cs="Arial"/>
        </w:rPr>
      </w:pPr>
      <w:r w:rsidRPr="00855127">
        <w:rPr>
          <w:rFonts w:eastAsia="Arial" w:cs="Arial"/>
        </w:rPr>
        <w:t>In developing and implementing policies covering all aspects of our work, Angus</w:t>
      </w:r>
    </w:p>
    <w:p w14:paraId="7A81357B" w14:textId="77777777" w:rsidR="007511B1" w:rsidRDefault="007511B1" w:rsidP="005777ED">
      <w:pPr>
        <w:suppressAutoHyphens/>
        <w:autoSpaceDN w:val="0"/>
        <w:spacing w:line="276" w:lineRule="auto"/>
        <w:ind w:left="720" w:hanging="720"/>
        <w:rPr>
          <w:rFonts w:eastAsia="Arial" w:cs="Arial"/>
        </w:rPr>
      </w:pPr>
      <w:r w:rsidRPr="00855127">
        <w:rPr>
          <w:rFonts w:eastAsia="Arial" w:cs="Arial"/>
        </w:rPr>
        <w:t>Housing Association will ensure that our strong principles and commitment to</w:t>
      </w:r>
    </w:p>
    <w:p w14:paraId="18305EAB" w14:textId="77777777" w:rsidR="007511B1" w:rsidRDefault="007511B1" w:rsidP="005777ED">
      <w:pPr>
        <w:suppressAutoHyphens/>
        <w:autoSpaceDN w:val="0"/>
        <w:spacing w:line="276" w:lineRule="auto"/>
        <w:ind w:left="720" w:hanging="720"/>
        <w:rPr>
          <w:rFonts w:eastAsia="Arial" w:cs="Arial"/>
        </w:rPr>
      </w:pPr>
      <w:proofErr w:type="gramStart"/>
      <w:r>
        <w:rPr>
          <w:rFonts w:eastAsia="Arial" w:cs="Arial"/>
        </w:rPr>
        <w:t>equality</w:t>
      </w:r>
      <w:proofErr w:type="gramEnd"/>
      <w:r>
        <w:rPr>
          <w:rFonts w:eastAsia="Arial" w:cs="Arial"/>
        </w:rPr>
        <w:t xml:space="preserve"> </w:t>
      </w:r>
      <w:r w:rsidRPr="00855127">
        <w:rPr>
          <w:rFonts w:eastAsia="Arial" w:cs="Arial"/>
        </w:rPr>
        <w:t xml:space="preserve">of opportunity </w:t>
      </w:r>
      <w:proofErr w:type="gramStart"/>
      <w:r w:rsidRPr="00855127">
        <w:rPr>
          <w:rFonts w:eastAsia="Arial" w:cs="Arial"/>
        </w:rPr>
        <w:t>are</w:t>
      </w:r>
      <w:proofErr w:type="gramEnd"/>
      <w:r w:rsidRPr="00855127">
        <w:rPr>
          <w:rFonts w:eastAsia="Arial" w:cs="Arial"/>
        </w:rPr>
        <w:t xml:space="preserve"> evident. In line with the Housing (Scotland) Act 2001</w:t>
      </w:r>
    </w:p>
    <w:p w14:paraId="3EBAE6A0" w14:textId="0B9FB644" w:rsidR="007511B1" w:rsidRDefault="007511B1" w:rsidP="005777ED">
      <w:pPr>
        <w:suppressAutoHyphens/>
        <w:autoSpaceDN w:val="0"/>
        <w:spacing w:line="276" w:lineRule="auto"/>
        <w:ind w:left="720" w:hanging="720"/>
        <w:rPr>
          <w:rFonts w:eastAsia="Arial" w:cs="Arial"/>
        </w:rPr>
      </w:pPr>
      <w:r w:rsidRPr="00855127">
        <w:rPr>
          <w:rFonts w:eastAsia="Arial" w:cs="Arial"/>
        </w:rPr>
        <w:t>the</w:t>
      </w:r>
      <w:r>
        <w:rPr>
          <w:rFonts w:eastAsia="Arial" w:cs="Arial"/>
        </w:rPr>
        <w:t xml:space="preserve"> </w:t>
      </w:r>
      <w:r w:rsidRPr="00855127">
        <w:rPr>
          <w:rFonts w:eastAsia="Arial" w:cs="Arial"/>
        </w:rPr>
        <w:t>Association</w:t>
      </w:r>
      <w:r>
        <w:rPr>
          <w:rFonts w:eastAsia="Arial" w:cs="Arial"/>
        </w:rPr>
        <w:t xml:space="preserve"> </w:t>
      </w:r>
      <w:r w:rsidRPr="00855127">
        <w:rPr>
          <w:rFonts w:eastAsia="Arial" w:cs="Arial"/>
        </w:rPr>
        <w:t>operates in a manner which encourages equal opportunities and</w:t>
      </w:r>
    </w:p>
    <w:p w14:paraId="232E62CA" w14:textId="77777777" w:rsidR="007511B1" w:rsidRDefault="007511B1" w:rsidP="005777ED">
      <w:pPr>
        <w:suppressAutoHyphens/>
        <w:autoSpaceDN w:val="0"/>
        <w:spacing w:line="276" w:lineRule="auto"/>
        <w:ind w:left="720" w:hanging="720"/>
        <w:rPr>
          <w:rFonts w:eastAsia="Arial" w:cs="Arial"/>
        </w:rPr>
      </w:pPr>
      <w:r w:rsidRPr="00855127">
        <w:rPr>
          <w:rFonts w:eastAsia="Arial" w:cs="Arial"/>
        </w:rPr>
        <w:t>observes the equal</w:t>
      </w:r>
      <w:r>
        <w:rPr>
          <w:rFonts w:eastAsia="Arial" w:cs="Arial"/>
        </w:rPr>
        <w:t xml:space="preserve"> </w:t>
      </w:r>
      <w:r w:rsidRPr="00855127">
        <w:rPr>
          <w:rFonts w:eastAsia="Arial" w:cs="Arial"/>
        </w:rPr>
        <w:t>opportunity requirements described in Section 106 of the Act.</w:t>
      </w:r>
    </w:p>
    <w:p w14:paraId="70D09299" w14:textId="77777777" w:rsidR="007511B1" w:rsidRDefault="007511B1" w:rsidP="005777ED">
      <w:pPr>
        <w:suppressAutoHyphens/>
        <w:autoSpaceDN w:val="0"/>
        <w:spacing w:line="276" w:lineRule="auto"/>
        <w:ind w:left="720" w:hanging="720"/>
        <w:rPr>
          <w:rFonts w:eastAsia="Arial" w:cs="Arial"/>
        </w:rPr>
      </w:pPr>
      <w:r w:rsidRPr="00855127">
        <w:rPr>
          <w:rFonts w:eastAsia="Arial" w:cs="Arial"/>
        </w:rPr>
        <w:t>The Association also</w:t>
      </w:r>
      <w:r>
        <w:rPr>
          <w:rFonts w:eastAsia="Arial" w:cs="Arial"/>
        </w:rPr>
        <w:t xml:space="preserve"> </w:t>
      </w:r>
      <w:r w:rsidRPr="00855127">
        <w:rPr>
          <w:rFonts w:eastAsia="Arial" w:cs="Arial"/>
        </w:rPr>
        <w:t>takes account of all applicable legislation, including the</w:t>
      </w:r>
    </w:p>
    <w:p w14:paraId="45959C5B" w14:textId="77777777" w:rsidR="007511B1" w:rsidRDefault="007511B1" w:rsidP="005777ED">
      <w:pPr>
        <w:suppressAutoHyphens/>
        <w:autoSpaceDN w:val="0"/>
        <w:spacing w:line="276" w:lineRule="auto"/>
        <w:ind w:left="720" w:hanging="720"/>
        <w:rPr>
          <w:rFonts w:eastAsia="Arial" w:cs="Arial"/>
        </w:rPr>
      </w:pPr>
      <w:r w:rsidRPr="00855127">
        <w:rPr>
          <w:rFonts w:eastAsia="Arial" w:cs="Arial"/>
        </w:rPr>
        <w:t>Equality</w:t>
      </w:r>
      <w:r>
        <w:rPr>
          <w:rFonts w:eastAsia="Arial" w:cs="Arial"/>
        </w:rPr>
        <w:t xml:space="preserve"> </w:t>
      </w:r>
      <w:r w:rsidRPr="00855127">
        <w:rPr>
          <w:rFonts w:eastAsia="Arial" w:cs="Arial"/>
        </w:rPr>
        <w:t>Act 2010 and relevant</w:t>
      </w:r>
      <w:r>
        <w:rPr>
          <w:rFonts w:eastAsia="Arial" w:cs="Arial"/>
        </w:rPr>
        <w:t xml:space="preserve"> </w:t>
      </w:r>
      <w:r w:rsidRPr="00855127">
        <w:rPr>
          <w:rFonts w:eastAsia="Arial" w:cs="Arial"/>
        </w:rPr>
        <w:t>Codes of Practice issued by the Equality and</w:t>
      </w:r>
    </w:p>
    <w:p w14:paraId="397A8FA8" w14:textId="5EF541C9" w:rsidR="007511B1" w:rsidRDefault="007511B1" w:rsidP="005777ED">
      <w:pPr>
        <w:suppressAutoHyphens/>
        <w:autoSpaceDN w:val="0"/>
        <w:spacing w:line="276" w:lineRule="auto"/>
        <w:ind w:left="720" w:hanging="720"/>
        <w:rPr>
          <w:rFonts w:eastAsia="Arial" w:cs="Arial"/>
        </w:rPr>
      </w:pPr>
      <w:r w:rsidRPr="00855127">
        <w:rPr>
          <w:rFonts w:eastAsia="Arial" w:cs="Arial"/>
        </w:rPr>
        <w:t>Human Rights</w:t>
      </w:r>
      <w:r>
        <w:rPr>
          <w:rFonts w:eastAsia="Arial" w:cs="Arial"/>
        </w:rPr>
        <w:t xml:space="preserve"> </w:t>
      </w:r>
      <w:r w:rsidRPr="00855127">
        <w:rPr>
          <w:rFonts w:eastAsia="Arial" w:cs="Arial"/>
        </w:rPr>
        <w:t>Commission</w:t>
      </w:r>
      <w:r>
        <w:rPr>
          <w:rFonts w:eastAsia="Arial" w:cs="Arial"/>
        </w:rPr>
        <w:t>.</w:t>
      </w:r>
    </w:p>
    <w:p w14:paraId="2DE5EB69" w14:textId="77777777" w:rsidR="007511B1" w:rsidRPr="00855127" w:rsidRDefault="007511B1" w:rsidP="005777ED">
      <w:pPr>
        <w:suppressAutoHyphens/>
        <w:autoSpaceDN w:val="0"/>
        <w:spacing w:line="276" w:lineRule="auto"/>
        <w:ind w:left="720" w:hanging="720"/>
        <w:rPr>
          <w:rFonts w:eastAsia="Arial" w:cs="Arial"/>
        </w:rPr>
      </w:pPr>
    </w:p>
    <w:p w14:paraId="6884EAA4" w14:textId="77777777" w:rsidR="007511B1" w:rsidRPr="00855127" w:rsidRDefault="007511B1" w:rsidP="005777ED">
      <w:pPr>
        <w:suppressAutoHyphens/>
        <w:autoSpaceDN w:val="0"/>
        <w:spacing w:line="276" w:lineRule="auto"/>
        <w:rPr>
          <w:rFonts w:eastAsia="Arial" w:cs="Arial"/>
        </w:rPr>
      </w:pPr>
      <w:r w:rsidRPr="00855127">
        <w:rPr>
          <w:rFonts w:eastAsia="Arial" w:cs="Arial"/>
        </w:rPr>
        <w:t xml:space="preserve">Our Policy </w:t>
      </w:r>
      <w:proofErr w:type="spellStart"/>
      <w:r w:rsidRPr="00855127">
        <w:rPr>
          <w:rFonts w:eastAsia="Arial" w:cs="Arial"/>
        </w:rPr>
        <w:t>recognises</w:t>
      </w:r>
      <w:proofErr w:type="spellEnd"/>
      <w:r w:rsidRPr="00855127">
        <w:rPr>
          <w:rFonts w:eastAsia="Arial" w:cs="Arial"/>
        </w:rPr>
        <w:t xml:space="preserve"> the protected characteristics as defined by the Equalities Act </w:t>
      </w:r>
    </w:p>
    <w:tbl>
      <w:tblPr>
        <w:tblW w:w="0" w:type="auto"/>
        <w:tblLayout w:type="fixed"/>
        <w:tblLook w:val="04A0" w:firstRow="1" w:lastRow="0" w:firstColumn="1" w:lastColumn="0" w:noHBand="0" w:noVBand="1"/>
      </w:tblPr>
      <w:tblGrid>
        <w:gridCol w:w="4875"/>
        <w:gridCol w:w="4140"/>
      </w:tblGrid>
      <w:tr w:rsidR="007511B1" w:rsidRPr="00855127" w14:paraId="40AFA4E3" w14:textId="77777777" w:rsidTr="009F5429">
        <w:trPr>
          <w:trHeight w:val="300"/>
        </w:trPr>
        <w:tc>
          <w:tcPr>
            <w:tcW w:w="4875" w:type="dxa"/>
          </w:tcPr>
          <w:p w14:paraId="4E2A8B11" w14:textId="77777777" w:rsidR="007511B1" w:rsidRPr="00855127" w:rsidRDefault="007511B1" w:rsidP="005777ED">
            <w:pPr>
              <w:suppressAutoHyphens/>
              <w:autoSpaceDN w:val="0"/>
              <w:spacing w:line="276" w:lineRule="auto"/>
              <w:rPr>
                <w:rFonts w:eastAsia="Calibri" w:cs="Arial"/>
              </w:rPr>
            </w:pPr>
          </w:p>
          <w:p w14:paraId="5125DDD2" w14:textId="77777777" w:rsidR="007511B1" w:rsidRPr="00855127" w:rsidRDefault="007511B1" w:rsidP="005777ED">
            <w:pPr>
              <w:numPr>
                <w:ilvl w:val="0"/>
                <w:numId w:val="34"/>
              </w:numPr>
              <w:suppressAutoHyphens/>
              <w:autoSpaceDN w:val="0"/>
              <w:spacing w:line="276" w:lineRule="auto"/>
              <w:contextualSpacing/>
              <w:rPr>
                <w:rFonts w:eastAsia="Arial" w:cs="Arial"/>
              </w:rPr>
            </w:pPr>
            <w:r w:rsidRPr="00855127">
              <w:rPr>
                <w:rFonts w:eastAsia="Arial" w:cs="Arial"/>
              </w:rPr>
              <w:t>Age</w:t>
            </w:r>
          </w:p>
          <w:p w14:paraId="34BBA88B" w14:textId="77777777" w:rsidR="007511B1" w:rsidRPr="00855127" w:rsidRDefault="007511B1" w:rsidP="005777ED">
            <w:pPr>
              <w:numPr>
                <w:ilvl w:val="0"/>
                <w:numId w:val="34"/>
              </w:numPr>
              <w:suppressAutoHyphens/>
              <w:autoSpaceDN w:val="0"/>
              <w:spacing w:line="276" w:lineRule="auto"/>
              <w:contextualSpacing/>
              <w:rPr>
                <w:rFonts w:eastAsia="Arial" w:cs="Arial"/>
              </w:rPr>
            </w:pPr>
            <w:r w:rsidRPr="00855127">
              <w:rPr>
                <w:rFonts w:eastAsia="Arial" w:cs="Arial"/>
              </w:rPr>
              <w:t>Disability</w:t>
            </w:r>
          </w:p>
          <w:p w14:paraId="1E3D9B83" w14:textId="77777777" w:rsidR="007511B1" w:rsidRPr="00855127" w:rsidRDefault="007511B1" w:rsidP="005777ED">
            <w:pPr>
              <w:numPr>
                <w:ilvl w:val="0"/>
                <w:numId w:val="34"/>
              </w:numPr>
              <w:suppressAutoHyphens/>
              <w:autoSpaceDN w:val="0"/>
              <w:spacing w:line="276" w:lineRule="auto"/>
              <w:contextualSpacing/>
              <w:rPr>
                <w:rFonts w:eastAsia="Arial" w:cs="Arial"/>
              </w:rPr>
            </w:pPr>
            <w:r w:rsidRPr="00855127">
              <w:rPr>
                <w:rFonts w:eastAsia="Arial" w:cs="Arial"/>
              </w:rPr>
              <w:t>Gender reassignment</w:t>
            </w:r>
          </w:p>
          <w:p w14:paraId="3C83C137" w14:textId="77777777" w:rsidR="007511B1" w:rsidRPr="00855127" w:rsidRDefault="007511B1" w:rsidP="005777ED">
            <w:pPr>
              <w:numPr>
                <w:ilvl w:val="0"/>
                <w:numId w:val="34"/>
              </w:numPr>
              <w:suppressAutoHyphens/>
              <w:autoSpaceDN w:val="0"/>
              <w:spacing w:line="276" w:lineRule="auto"/>
              <w:contextualSpacing/>
              <w:rPr>
                <w:rFonts w:eastAsia="Arial" w:cs="Arial"/>
              </w:rPr>
            </w:pPr>
            <w:r w:rsidRPr="00855127">
              <w:rPr>
                <w:rFonts w:eastAsia="Arial" w:cs="Arial"/>
              </w:rPr>
              <w:t>Marriage and civil partnership</w:t>
            </w:r>
          </w:p>
          <w:p w14:paraId="25981F8B" w14:textId="77777777" w:rsidR="007511B1" w:rsidRPr="00855127" w:rsidRDefault="007511B1" w:rsidP="005777ED">
            <w:pPr>
              <w:numPr>
                <w:ilvl w:val="0"/>
                <w:numId w:val="34"/>
              </w:numPr>
              <w:suppressAutoHyphens/>
              <w:autoSpaceDN w:val="0"/>
              <w:spacing w:line="276" w:lineRule="auto"/>
              <w:contextualSpacing/>
              <w:rPr>
                <w:rFonts w:eastAsia="Arial" w:cs="Arial"/>
              </w:rPr>
            </w:pPr>
            <w:r w:rsidRPr="00855127">
              <w:rPr>
                <w:rFonts w:eastAsia="Arial" w:cs="Arial"/>
              </w:rPr>
              <w:t>Pregnancy and maternity</w:t>
            </w:r>
          </w:p>
        </w:tc>
        <w:tc>
          <w:tcPr>
            <w:tcW w:w="4140" w:type="dxa"/>
            <w:hideMark/>
          </w:tcPr>
          <w:p w14:paraId="57FED2B0" w14:textId="77777777" w:rsidR="007511B1" w:rsidRPr="00855127" w:rsidRDefault="007511B1" w:rsidP="005777ED">
            <w:pPr>
              <w:suppressAutoHyphens/>
              <w:autoSpaceDN w:val="0"/>
              <w:spacing w:line="276" w:lineRule="auto"/>
              <w:rPr>
                <w:rFonts w:eastAsia="Calibri" w:cs="Arial"/>
                <w:sz w:val="22"/>
                <w:szCs w:val="22"/>
              </w:rPr>
            </w:pPr>
            <w:r w:rsidRPr="00855127">
              <w:rPr>
                <w:rFonts w:eastAsia="Calibri" w:cs="Arial"/>
              </w:rPr>
              <w:t xml:space="preserve"> </w:t>
            </w:r>
          </w:p>
          <w:p w14:paraId="65E596CE" w14:textId="77777777" w:rsidR="007511B1" w:rsidRPr="00855127" w:rsidRDefault="007511B1" w:rsidP="005777ED">
            <w:pPr>
              <w:numPr>
                <w:ilvl w:val="0"/>
                <w:numId w:val="34"/>
              </w:numPr>
              <w:suppressAutoHyphens/>
              <w:autoSpaceDN w:val="0"/>
              <w:spacing w:line="276" w:lineRule="auto"/>
              <w:contextualSpacing/>
              <w:rPr>
                <w:rFonts w:eastAsia="Arial" w:cs="Arial"/>
              </w:rPr>
            </w:pPr>
            <w:r w:rsidRPr="00855127">
              <w:rPr>
                <w:rFonts w:eastAsia="Arial" w:cs="Arial"/>
              </w:rPr>
              <w:t>Race</w:t>
            </w:r>
          </w:p>
          <w:p w14:paraId="33D75A1E" w14:textId="77777777" w:rsidR="007511B1" w:rsidRPr="00855127" w:rsidRDefault="007511B1" w:rsidP="005777ED">
            <w:pPr>
              <w:numPr>
                <w:ilvl w:val="0"/>
                <w:numId w:val="34"/>
              </w:numPr>
              <w:suppressAutoHyphens/>
              <w:autoSpaceDN w:val="0"/>
              <w:spacing w:line="276" w:lineRule="auto"/>
              <w:contextualSpacing/>
              <w:rPr>
                <w:rFonts w:eastAsia="Arial" w:cs="Arial"/>
              </w:rPr>
            </w:pPr>
            <w:r w:rsidRPr="00855127">
              <w:rPr>
                <w:rFonts w:eastAsia="Arial" w:cs="Arial"/>
              </w:rPr>
              <w:t>Religion or belief</w:t>
            </w:r>
          </w:p>
          <w:p w14:paraId="67A8FF59" w14:textId="77777777" w:rsidR="007511B1" w:rsidRPr="00855127" w:rsidRDefault="007511B1" w:rsidP="005777ED">
            <w:pPr>
              <w:numPr>
                <w:ilvl w:val="0"/>
                <w:numId w:val="34"/>
              </w:numPr>
              <w:suppressAutoHyphens/>
              <w:autoSpaceDN w:val="0"/>
              <w:spacing w:line="276" w:lineRule="auto"/>
              <w:contextualSpacing/>
              <w:rPr>
                <w:rFonts w:eastAsia="Arial" w:cs="Arial"/>
              </w:rPr>
            </w:pPr>
            <w:r w:rsidRPr="00855127">
              <w:rPr>
                <w:rFonts w:eastAsia="Arial" w:cs="Arial"/>
              </w:rPr>
              <w:t>Gender</w:t>
            </w:r>
          </w:p>
          <w:p w14:paraId="5958D9FD" w14:textId="77777777" w:rsidR="007511B1" w:rsidRPr="00855127" w:rsidRDefault="007511B1" w:rsidP="005777ED">
            <w:pPr>
              <w:numPr>
                <w:ilvl w:val="0"/>
                <w:numId w:val="34"/>
              </w:numPr>
              <w:suppressAutoHyphens/>
              <w:autoSpaceDN w:val="0"/>
              <w:spacing w:line="276" w:lineRule="auto"/>
              <w:contextualSpacing/>
              <w:rPr>
                <w:rFonts w:eastAsia="Arial" w:cs="Arial"/>
              </w:rPr>
            </w:pPr>
            <w:r w:rsidRPr="00855127">
              <w:rPr>
                <w:rFonts w:eastAsia="Arial" w:cs="Arial"/>
              </w:rPr>
              <w:t>Sexual orientation</w:t>
            </w:r>
          </w:p>
        </w:tc>
      </w:tr>
    </w:tbl>
    <w:p w14:paraId="2D557A79" w14:textId="77777777" w:rsidR="007511B1" w:rsidRPr="00855127" w:rsidRDefault="007511B1" w:rsidP="005777ED">
      <w:pPr>
        <w:spacing w:line="276" w:lineRule="auto"/>
        <w:rPr>
          <w:rFonts w:eastAsia="Calibri" w:cs="Arial"/>
          <w:lang w:eastAsia="zh-CN"/>
        </w:rPr>
      </w:pPr>
    </w:p>
    <w:p w14:paraId="43483DE9" w14:textId="77777777" w:rsidR="007511B1" w:rsidRPr="00855127" w:rsidRDefault="007511B1" w:rsidP="005777ED">
      <w:pPr>
        <w:spacing w:line="276" w:lineRule="auto"/>
        <w:rPr>
          <w:rFonts w:cs="Arial"/>
        </w:rPr>
      </w:pPr>
      <w:r w:rsidRPr="00855127">
        <w:rPr>
          <w:rFonts w:eastAsia="Calibri" w:cs="Arial"/>
          <w:lang w:eastAsia="zh-CN"/>
        </w:rPr>
        <w:t>In line with this commitment to equal opportunities, this policy and any summary or information leaflet can be made available free of charge in a variety of formats including large print, translated into another language or on audio tape.</w:t>
      </w:r>
    </w:p>
    <w:p w14:paraId="6F8018DE" w14:textId="77777777" w:rsidR="00417804" w:rsidRDefault="00417804" w:rsidP="005777ED">
      <w:pPr>
        <w:pStyle w:val="CommentText"/>
        <w:spacing w:line="276" w:lineRule="auto"/>
        <w:rPr>
          <w:sz w:val="24"/>
          <w:szCs w:val="24"/>
        </w:rPr>
      </w:pPr>
    </w:p>
    <w:p w14:paraId="6F8018DF" w14:textId="77777777" w:rsidR="00417804" w:rsidRDefault="00417804" w:rsidP="005777ED">
      <w:pPr>
        <w:pStyle w:val="Default"/>
        <w:spacing w:line="276" w:lineRule="auto"/>
        <w:rPr>
          <w:i/>
          <w:color w:val="auto"/>
        </w:rPr>
      </w:pPr>
      <w:r w:rsidRPr="00E15118">
        <w:rPr>
          <w:i/>
          <w:color w:val="auto"/>
        </w:rPr>
        <w:t xml:space="preserve">Confidentiality </w:t>
      </w:r>
    </w:p>
    <w:p w14:paraId="6F8018E0" w14:textId="77777777" w:rsidR="00417804" w:rsidRDefault="00417804" w:rsidP="005777ED">
      <w:pPr>
        <w:pStyle w:val="Default"/>
        <w:spacing w:line="276" w:lineRule="auto"/>
        <w:rPr>
          <w:i/>
          <w:color w:val="auto"/>
        </w:rPr>
      </w:pPr>
    </w:p>
    <w:p w14:paraId="6F8018E1" w14:textId="77777777" w:rsidR="00417804" w:rsidRDefault="00417804" w:rsidP="0DF9C023">
      <w:pPr>
        <w:pStyle w:val="Default"/>
        <w:spacing w:line="276" w:lineRule="auto"/>
        <w:rPr>
          <w:color w:val="auto"/>
          <w:lang w:val="en-US"/>
        </w:rPr>
      </w:pPr>
      <w:r w:rsidRPr="0DF9C023">
        <w:rPr>
          <w:color w:val="auto"/>
          <w:lang w:val="en-US"/>
        </w:rPr>
        <w:t xml:space="preserve">The Association </w:t>
      </w:r>
      <w:proofErr w:type="spellStart"/>
      <w:r w:rsidRPr="0DF9C023">
        <w:rPr>
          <w:color w:val="auto"/>
          <w:lang w:val="en-US"/>
        </w:rPr>
        <w:t>recognises</w:t>
      </w:r>
      <w:proofErr w:type="spellEnd"/>
      <w:r w:rsidRPr="0DF9C023">
        <w:rPr>
          <w:color w:val="auto"/>
          <w:lang w:val="en-US"/>
        </w:rPr>
        <w:t xml:space="preserve"> that confidentiality is important to tenants and the Association will treat their tenancy information in the strictest confidence under the General Data Protection Regulations 2018.</w:t>
      </w:r>
    </w:p>
    <w:p w14:paraId="6F8018E4" w14:textId="77777777" w:rsidR="00394E90" w:rsidRDefault="00394E90" w:rsidP="005777ED">
      <w:pPr>
        <w:spacing w:line="276" w:lineRule="auto"/>
        <w:jc w:val="both"/>
      </w:pPr>
    </w:p>
    <w:p w14:paraId="6F8018E5" w14:textId="77777777" w:rsidR="00712A6D" w:rsidRPr="00712A6D" w:rsidRDefault="00CE2E53" w:rsidP="005777ED">
      <w:pPr>
        <w:spacing w:line="276" w:lineRule="auto"/>
        <w:jc w:val="both"/>
        <w:rPr>
          <w:b/>
        </w:rPr>
      </w:pPr>
      <w:r>
        <w:rPr>
          <w:b/>
        </w:rPr>
        <w:t>14</w:t>
      </w:r>
      <w:r w:rsidR="00E1012D">
        <w:rPr>
          <w:b/>
        </w:rPr>
        <w:t>.</w:t>
      </w:r>
      <w:r w:rsidR="00712A6D">
        <w:rPr>
          <w:b/>
        </w:rPr>
        <w:tab/>
        <w:t>Performance Monitoring and Review</w:t>
      </w:r>
    </w:p>
    <w:p w14:paraId="6F8018E6" w14:textId="77777777" w:rsidR="00712A6D" w:rsidRDefault="00712A6D" w:rsidP="005777ED">
      <w:pPr>
        <w:spacing w:line="276" w:lineRule="auto"/>
        <w:jc w:val="both"/>
      </w:pPr>
    </w:p>
    <w:p w14:paraId="6F8018E7" w14:textId="77777777" w:rsidR="00712A6D" w:rsidRDefault="00712A6D" w:rsidP="005777ED">
      <w:pPr>
        <w:spacing w:line="276" w:lineRule="auto"/>
      </w:pPr>
      <w:r>
        <w:t>The Association staff will receive appropriate domestic abuse training and detailed procedures will accompany the policy provide detail and guidance on how to deal with reports or disclosures of domestic abuse.</w:t>
      </w:r>
    </w:p>
    <w:p w14:paraId="6F8018E8" w14:textId="77777777" w:rsidR="00712A6D" w:rsidRDefault="00712A6D" w:rsidP="005777ED">
      <w:pPr>
        <w:spacing w:line="276" w:lineRule="auto"/>
      </w:pPr>
    </w:p>
    <w:p w14:paraId="6F8018E9" w14:textId="77777777" w:rsidR="00712A6D" w:rsidRDefault="00712A6D" w:rsidP="005777ED">
      <w:pPr>
        <w:spacing w:line="276" w:lineRule="auto"/>
      </w:pPr>
      <w:r>
        <w:t xml:space="preserve">The Association </w:t>
      </w:r>
      <w:r w:rsidRPr="00EF6471">
        <w:rPr>
          <w:highlight w:val="yellow"/>
        </w:rPr>
        <w:t>will record the number</w:t>
      </w:r>
      <w:r>
        <w:t xml:space="preserve"> of domestic abuse case reported. Procedures will also be regularly </w:t>
      </w:r>
      <w:proofErr w:type="gramStart"/>
      <w:r>
        <w:t>review</w:t>
      </w:r>
      <w:proofErr w:type="gramEnd"/>
      <w:r>
        <w:t xml:space="preserve"> to take account of good practice or any changes in legislation.</w:t>
      </w:r>
    </w:p>
    <w:p w14:paraId="6F8018EA" w14:textId="77777777" w:rsidR="00712A6D" w:rsidRDefault="00712A6D" w:rsidP="005777ED">
      <w:pPr>
        <w:spacing w:line="276" w:lineRule="auto"/>
      </w:pPr>
    </w:p>
    <w:p w14:paraId="6F8018EB" w14:textId="77777777" w:rsidR="00712A6D" w:rsidRDefault="00712A6D" w:rsidP="005777ED">
      <w:pPr>
        <w:spacing w:line="276" w:lineRule="auto"/>
      </w:pPr>
      <w:r>
        <w:t xml:space="preserve">This </w:t>
      </w:r>
      <w:r w:rsidR="00417804">
        <w:t xml:space="preserve">policy will be reviewed every 4 </w:t>
      </w:r>
      <w:r>
        <w:t>years, or to take account in changes to due to relevant legislation.</w:t>
      </w:r>
    </w:p>
    <w:p w14:paraId="6F8018EC" w14:textId="77777777" w:rsidR="00712A6D" w:rsidRPr="00712A6D" w:rsidRDefault="00712A6D" w:rsidP="005777ED">
      <w:pPr>
        <w:spacing w:line="276" w:lineRule="auto"/>
        <w:jc w:val="both"/>
      </w:pPr>
    </w:p>
    <w:p w14:paraId="6F8018ED" w14:textId="77777777" w:rsidR="00E72BAF" w:rsidRDefault="00E72BAF" w:rsidP="005777ED">
      <w:pPr>
        <w:spacing w:line="276" w:lineRule="auto"/>
        <w:jc w:val="both"/>
      </w:pPr>
    </w:p>
    <w:sectPr w:rsidR="00E72BAF" w:rsidSect="00FF7474">
      <w:headerReference w:type="default" r:id="rId11"/>
      <w:footerReference w:type="even" r:id="rId12"/>
      <w:footerReference w:type="default" r:id="rId13"/>
      <w:pgSz w:w="12240" w:h="15840"/>
      <w:pgMar w:top="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51310" w14:textId="77777777" w:rsidR="00CD26A5" w:rsidRDefault="00CD26A5">
      <w:r>
        <w:separator/>
      </w:r>
    </w:p>
  </w:endnote>
  <w:endnote w:type="continuationSeparator" w:id="0">
    <w:p w14:paraId="20053B8D" w14:textId="77777777" w:rsidR="00CD26A5" w:rsidRDefault="00CD2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aco">
    <w:altName w:val="Courier New"/>
    <w:panose1 w:val="00000000000000000000"/>
    <w:charset w:val="00"/>
    <w:family w:val="auto"/>
    <w:notTrueType/>
    <w:pitch w:val="default"/>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018F5" w14:textId="77777777" w:rsidR="000054F8" w:rsidRDefault="000054F8" w:rsidP="0040728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F8018F6" w14:textId="77777777" w:rsidR="000054F8" w:rsidRDefault="000054F8" w:rsidP="00E5332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018F7" w14:textId="77777777" w:rsidR="000054F8" w:rsidRDefault="000054F8" w:rsidP="0040728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E2E53">
      <w:rPr>
        <w:rStyle w:val="PageNumber"/>
        <w:noProof/>
      </w:rPr>
      <w:t>13</w:t>
    </w:r>
    <w:r>
      <w:rPr>
        <w:rStyle w:val="PageNumber"/>
      </w:rPr>
      <w:fldChar w:fldCharType="end"/>
    </w:r>
  </w:p>
  <w:p w14:paraId="6F8018F8" w14:textId="77777777" w:rsidR="000054F8" w:rsidRPr="003E1039" w:rsidRDefault="000054F8" w:rsidP="005E7A3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5182B" w14:textId="77777777" w:rsidR="00CD26A5" w:rsidRDefault="00CD26A5">
      <w:r>
        <w:separator/>
      </w:r>
    </w:p>
  </w:footnote>
  <w:footnote w:type="continuationSeparator" w:id="0">
    <w:p w14:paraId="57D3B387" w14:textId="77777777" w:rsidR="00CD26A5" w:rsidRDefault="00CD26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018F4" w14:textId="77777777" w:rsidR="000054F8" w:rsidRPr="003E1039" w:rsidRDefault="000054F8" w:rsidP="003E1039">
    <w:pPr>
      <w:pStyle w:val="Header"/>
      <w:jc w:val="cent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20CC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A245B4"/>
    <w:multiLevelType w:val="hybridMultilevel"/>
    <w:tmpl w:val="924044A2"/>
    <w:lvl w:ilvl="0" w:tplc="35683D6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904F5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FAB1C3B"/>
    <w:multiLevelType w:val="hybridMultilevel"/>
    <w:tmpl w:val="B5E6D12E"/>
    <w:lvl w:ilvl="0" w:tplc="854AD888">
      <w:start w:val="1"/>
      <w:numFmt w:val="bullet"/>
      <w:lvlText w:val=""/>
      <w:lvlJc w:val="left"/>
      <w:pPr>
        <w:ind w:left="360" w:hanging="360"/>
      </w:pPr>
      <w:rPr>
        <w:rFonts w:ascii="Wingdings" w:hAnsi="Wingdings" w:hint="default"/>
      </w:rPr>
    </w:lvl>
    <w:lvl w:ilvl="1" w:tplc="6C54620E">
      <w:start w:val="1"/>
      <w:numFmt w:val="bullet"/>
      <w:lvlText w:val=""/>
      <w:lvlJc w:val="left"/>
      <w:pPr>
        <w:ind w:left="1080" w:hanging="360"/>
      </w:pPr>
      <w:rPr>
        <w:rFonts w:ascii="Wingdings" w:hAnsi="Wingdings" w:hint="default"/>
      </w:rPr>
    </w:lvl>
    <w:lvl w:ilvl="2" w:tplc="3030168A">
      <w:start w:val="1"/>
      <w:numFmt w:val="bullet"/>
      <w:lvlText w:val=""/>
      <w:lvlJc w:val="left"/>
      <w:pPr>
        <w:ind w:left="1800" w:hanging="360"/>
      </w:pPr>
      <w:rPr>
        <w:rFonts w:ascii="Wingdings" w:hAnsi="Wingdings" w:hint="default"/>
      </w:rPr>
    </w:lvl>
    <w:lvl w:ilvl="3" w:tplc="2D0C6EEA">
      <w:start w:val="1"/>
      <w:numFmt w:val="bullet"/>
      <w:lvlText w:val=""/>
      <w:lvlJc w:val="left"/>
      <w:pPr>
        <w:ind w:left="2520" w:hanging="360"/>
      </w:pPr>
      <w:rPr>
        <w:rFonts w:ascii="Wingdings" w:hAnsi="Wingdings" w:hint="default"/>
      </w:rPr>
    </w:lvl>
    <w:lvl w:ilvl="4" w:tplc="A9F80CFA">
      <w:start w:val="1"/>
      <w:numFmt w:val="bullet"/>
      <w:lvlText w:val=""/>
      <w:lvlJc w:val="left"/>
      <w:pPr>
        <w:ind w:left="3240" w:hanging="360"/>
      </w:pPr>
      <w:rPr>
        <w:rFonts w:ascii="Wingdings" w:hAnsi="Wingdings" w:hint="default"/>
      </w:rPr>
    </w:lvl>
    <w:lvl w:ilvl="5" w:tplc="10EEC2CC">
      <w:start w:val="1"/>
      <w:numFmt w:val="bullet"/>
      <w:lvlText w:val=""/>
      <w:lvlJc w:val="left"/>
      <w:pPr>
        <w:ind w:left="3960" w:hanging="360"/>
      </w:pPr>
      <w:rPr>
        <w:rFonts w:ascii="Wingdings" w:hAnsi="Wingdings" w:hint="default"/>
      </w:rPr>
    </w:lvl>
    <w:lvl w:ilvl="6" w:tplc="89BC9CD4">
      <w:start w:val="1"/>
      <w:numFmt w:val="bullet"/>
      <w:lvlText w:val=""/>
      <w:lvlJc w:val="left"/>
      <w:pPr>
        <w:ind w:left="4680" w:hanging="360"/>
      </w:pPr>
      <w:rPr>
        <w:rFonts w:ascii="Wingdings" w:hAnsi="Wingdings" w:hint="default"/>
      </w:rPr>
    </w:lvl>
    <w:lvl w:ilvl="7" w:tplc="FC328E00">
      <w:start w:val="1"/>
      <w:numFmt w:val="bullet"/>
      <w:lvlText w:val=""/>
      <w:lvlJc w:val="left"/>
      <w:pPr>
        <w:ind w:left="5400" w:hanging="360"/>
      </w:pPr>
      <w:rPr>
        <w:rFonts w:ascii="Wingdings" w:hAnsi="Wingdings" w:hint="default"/>
      </w:rPr>
    </w:lvl>
    <w:lvl w:ilvl="8" w:tplc="245651C6">
      <w:start w:val="1"/>
      <w:numFmt w:val="bullet"/>
      <w:lvlText w:val=""/>
      <w:lvlJc w:val="left"/>
      <w:pPr>
        <w:ind w:left="6120" w:hanging="360"/>
      </w:pPr>
      <w:rPr>
        <w:rFonts w:ascii="Wingdings" w:hAnsi="Wingdings" w:hint="default"/>
      </w:rPr>
    </w:lvl>
  </w:abstractNum>
  <w:abstractNum w:abstractNumId="4" w15:restartNumberingAfterBreak="0">
    <w:nsid w:val="1A490E4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CDF2228"/>
    <w:multiLevelType w:val="hybridMultilevel"/>
    <w:tmpl w:val="FAD8E28C"/>
    <w:lvl w:ilvl="0" w:tplc="D91E0E04">
      <w:start w:val="1"/>
      <w:numFmt w:val="bullet"/>
      <w:lvlText w:val=""/>
      <w:lvlJc w:val="left"/>
      <w:pPr>
        <w:ind w:left="1080" w:hanging="360"/>
      </w:pPr>
      <w:rPr>
        <w:rFonts w:ascii="Wingdings" w:hAnsi="Wingdings" w:hint="default"/>
      </w:rPr>
    </w:lvl>
    <w:lvl w:ilvl="1" w:tplc="06BE034E">
      <w:start w:val="1"/>
      <w:numFmt w:val="bullet"/>
      <w:lvlText w:val=""/>
      <w:lvlJc w:val="left"/>
      <w:pPr>
        <w:ind w:left="1800" w:hanging="360"/>
      </w:pPr>
      <w:rPr>
        <w:rFonts w:ascii="Wingdings" w:hAnsi="Wingdings" w:hint="default"/>
      </w:rPr>
    </w:lvl>
    <w:lvl w:ilvl="2" w:tplc="351E4642">
      <w:start w:val="1"/>
      <w:numFmt w:val="bullet"/>
      <w:lvlText w:val=""/>
      <w:lvlJc w:val="left"/>
      <w:pPr>
        <w:ind w:left="2520" w:hanging="360"/>
      </w:pPr>
      <w:rPr>
        <w:rFonts w:ascii="Wingdings" w:hAnsi="Wingdings" w:hint="default"/>
      </w:rPr>
    </w:lvl>
    <w:lvl w:ilvl="3" w:tplc="A5E6FBA2">
      <w:start w:val="1"/>
      <w:numFmt w:val="bullet"/>
      <w:lvlText w:val=""/>
      <w:lvlJc w:val="left"/>
      <w:pPr>
        <w:ind w:left="3240" w:hanging="360"/>
      </w:pPr>
      <w:rPr>
        <w:rFonts w:ascii="Wingdings" w:hAnsi="Wingdings" w:hint="default"/>
      </w:rPr>
    </w:lvl>
    <w:lvl w:ilvl="4" w:tplc="08C01522">
      <w:start w:val="1"/>
      <w:numFmt w:val="bullet"/>
      <w:lvlText w:val=""/>
      <w:lvlJc w:val="left"/>
      <w:pPr>
        <w:ind w:left="3960" w:hanging="360"/>
      </w:pPr>
      <w:rPr>
        <w:rFonts w:ascii="Wingdings" w:hAnsi="Wingdings" w:hint="default"/>
      </w:rPr>
    </w:lvl>
    <w:lvl w:ilvl="5" w:tplc="2990C0D6">
      <w:start w:val="1"/>
      <w:numFmt w:val="bullet"/>
      <w:lvlText w:val=""/>
      <w:lvlJc w:val="left"/>
      <w:pPr>
        <w:ind w:left="4680" w:hanging="360"/>
      </w:pPr>
      <w:rPr>
        <w:rFonts w:ascii="Wingdings" w:hAnsi="Wingdings" w:hint="default"/>
      </w:rPr>
    </w:lvl>
    <w:lvl w:ilvl="6" w:tplc="72B0259C">
      <w:start w:val="1"/>
      <w:numFmt w:val="bullet"/>
      <w:lvlText w:val=""/>
      <w:lvlJc w:val="left"/>
      <w:pPr>
        <w:ind w:left="5400" w:hanging="360"/>
      </w:pPr>
      <w:rPr>
        <w:rFonts w:ascii="Wingdings" w:hAnsi="Wingdings" w:hint="default"/>
      </w:rPr>
    </w:lvl>
    <w:lvl w:ilvl="7" w:tplc="4F2CB66A">
      <w:start w:val="1"/>
      <w:numFmt w:val="bullet"/>
      <w:lvlText w:val=""/>
      <w:lvlJc w:val="left"/>
      <w:pPr>
        <w:ind w:left="6120" w:hanging="360"/>
      </w:pPr>
      <w:rPr>
        <w:rFonts w:ascii="Wingdings" w:hAnsi="Wingdings" w:hint="default"/>
      </w:rPr>
    </w:lvl>
    <w:lvl w:ilvl="8" w:tplc="9022D486">
      <w:start w:val="1"/>
      <w:numFmt w:val="bullet"/>
      <w:lvlText w:val=""/>
      <w:lvlJc w:val="left"/>
      <w:pPr>
        <w:ind w:left="6840" w:hanging="360"/>
      </w:pPr>
      <w:rPr>
        <w:rFonts w:ascii="Wingdings" w:hAnsi="Wingdings" w:hint="default"/>
      </w:rPr>
    </w:lvl>
  </w:abstractNum>
  <w:abstractNum w:abstractNumId="6" w15:restartNumberingAfterBreak="0">
    <w:nsid w:val="30BC6A8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22D28E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33369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5F40850"/>
    <w:multiLevelType w:val="hybridMultilevel"/>
    <w:tmpl w:val="1C4E532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3B99140A"/>
    <w:multiLevelType w:val="hybridMultilevel"/>
    <w:tmpl w:val="EF982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9A14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FFE3FAA"/>
    <w:multiLevelType w:val="hybridMultilevel"/>
    <w:tmpl w:val="39BC5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171583"/>
    <w:multiLevelType w:val="hybridMultilevel"/>
    <w:tmpl w:val="14509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E03F1C"/>
    <w:multiLevelType w:val="hybridMultilevel"/>
    <w:tmpl w:val="C50A9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8D7328"/>
    <w:multiLevelType w:val="hybridMultilevel"/>
    <w:tmpl w:val="1BC23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0A2065"/>
    <w:multiLevelType w:val="singleLevel"/>
    <w:tmpl w:val="0F687C50"/>
    <w:lvl w:ilvl="0">
      <w:start w:val="1"/>
      <w:numFmt w:val="decimal"/>
      <w:lvlText w:val="%1)"/>
      <w:lvlJc w:val="left"/>
      <w:pPr>
        <w:tabs>
          <w:tab w:val="num" w:pos="720"/>
        </w:tabs>
        <w:ind w:left="720" w:hanging="720"/>
      </w:pPr>
      <w:rPr>
        <w:rFonts w:hint="default"/>
        <w:b/>
      </w:rPr>
    </w:lvl>
  </w:abstractNum>
  <w:abstractNum w:abstractNumId="17" w15:restartNumberingAfterBreak="0">
    <w:nsid w:val="4B3B58EB"/>
    <w:multiLevelType w:val="hybridMultilevel"/>
    <w:tmpl w:val="3F9A6346"/>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504116D4"/>
    <w:multiLevelType w:val="hybridMultilevel"/>
    <w:tmpl w:val="F4982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8319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43A0356"/>
    <w:multiLevelType w:val="hybridMultilevel"/>
    <w:tmpl w:val="6106B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9620A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9AD1376"/>
    <w:multiLevelType w:val="hybridMultilevel"/>
    <w:tmpl w:val="8E968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9BB171E"/>
    <w:multiLevelType w:val="hybridMultilevel"/>
    <w:tmpl w:val="3B7EAE0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5EB464AF"/>
    <w:multiLevelType w:val="hybridMultilevel"/>
    <w:tmpl w:val="BEEE58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6C251A7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6C8E5C84"/>
    <w:multiLevelType w:val="hybridMultilevel"/>
    <w:tmpl w:val="E4481A7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EF33569"/>
    <w:multiLevelType w:val="singleLevel"/>
    <w:tmpl w:val="8990D512"/>
    <w:lvl w:ilvl="0">
      <w:start w:val="5"/>
      <w:numFmt w:val="decimal"/>
      <w:lvlText w:val="%1)"/>
      <w:lvlJc w:val="left"/>
      <w:pPr>
        <w:tabs>
          <w:tab w:val="num" w:pos="360"/>
        </w:tabs>
        <w:ind w:left="360" w:hanging="360"/>
      </w:pPr>
      <w:rPr>
        <w:rFonts w:hint="default"/>
        <w:b/>
      </w:rPr>
    </w:lvl>
  </w:abstractNum>
  <w:abstractNum w:abstractNumId="28" w15:restartNumberingAfterBreak="0">
    <w:nsid w:val="76A67F9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9" w15:restartNumberingAfterBreak="0">
    <w:nsid w:val="77222171"/>
    <w:multiLevelType w:val="hybridMultilevel"/>
    <w:tmpl w:val="2FBCCC06"/>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78B9254D"/>
    <w:multiLevelType w:val="hybridMultilevel"/>
    <w:tmpl w:val="644AE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B8453A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7FA3688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FC0249E"/>
    <w:multiLevelType w:val="hybridMultilevel"/>
    <w:tmpl w:val="CB561568"/>
    <w:lvl w:ilvl="0" w:tplc="9DEE2D14">
      <w:start w:val="1"/>
      <w:numFmt w:val="bullet"/>
      <w:lvlText w:val="§"/>
      <w:lvlJc w:val="left"/>
      <w:pPr>
        <w:ind w:left="1800" w:hanging="360"/>
      </w:pPr>
      <w:rPr>
        <w:rFonts w:ascii="Wingdings" w:hAnsi="Wingdings" w:hint="default"/>
      </w:rPr>
    </w:lvl>
    <w:lvl w:ilvl="1" w:tplc="C1CC2A96">
      <w:start w:val="1"/>
      <w:numFmt w:val="bullet"/>
      <w:lvlText w:val="o"/>
      <w:lvlJc w:val="left"/>
      <w:pPr>
        <w:ind w:left="2520" w:hanging="360"/>
      </w:pPr>
      <w:rPr>
        <w:rFonts w:ascii="Courier New" w:hAnsi="Courier New" w:cs="Times New Roman" w:hint="default"/>
      </w:rPr>
    </w:lvl>
    <w:lvl w:ilvl="2" w:tplc="3B7A0AF2">
      <w:start w:val="1"/>
      <w:numFmt w:val="bullet"/>
      <w:lvlText w:val=""/>
      <w:lvlJc w:val="left"/>
      <w:pPr>
        <w:ind w:left="3240" w:hanging="360"/>
      </w:pPr>
      <w:rPr>
        <w:rFonts w:ascii="Wingdings" w:hAnsi="Wingdings" w:hint="default"/>
      </w:rPr>
    </w:lvl>
    <w:lvl w:ilvl="3" w:tplc="69C086B6">
      <w:start w:val="1"/>
      <w:numFmt w:val="bullet"/>
      <w:lvlText w:val=""/>
      <w:lvlJc w:val="left"/>
      <w:pPr>
        <w:ind w:left="3960" w:hanging="360"/>
      </w:pPr>
      <w:rPr>
        <w:rFonts w:ascii="Symbol" w:hAnsi="Symbol" w:hint="default"/>
      </w:rPr>
    </w:lvl>
    <w:lvl w:ilvl="4" w:tplc="8D6A7FFA">
      <w:start w:val="1"/>
      <w:numFmt w:val="bullet"/>
      <w:lvlText w:val="o"/>
      <w:lvlJc w:val="left"/>
      <w:pPr>
        <w:ind w:left="4680" w:hanging="360"/>
      </w:pPr>
      <w:rPr>
        <w:rFonts w:ascii="Courier New" w:hAnsi="Courier New" w:cs="Times New Roman" w:hint="default"/>
      </w:rPr>
    </w:lvl>
    <w:lvl w:ilvl="5" w:tplc="1B46B348">
      <w:start w:val="1"/>
      <w:numFmt w:val="bullet"/>
      <w:lvlText w:val=""/>
      <w:lvlJc w:val="left"/>
      <w:pPr>
        <w:ind w:left="5400" w:hanging="360"/>
      </w:pPr>
      <w:rPr>
        <w:rFonts w:ascii="Wingdings" w:hAnsi="Wingdings" w:hint="default"/>
      </w:rPr>
    </w:lvl>
    <w:lvl w:ilvl="6" w:tplc="73E81E0C">
      <w:start w:val="1"/>
      <w:numFmt w:val="bullet"/>
      <w:lvlText w:val=""/>
      <w:lvlJc w:val="left"/>
      <w:pPr>
        <w:ind w:left="6120" w:hanging="360"/>
      </w:pPr>
      <w:rPr>
        <w:rFonts w:ascii="Symbol" w:hAnsi="Symbol" w:hint="default"/>
      </w:rPr>
    </w:lvl>
    <w:lvl w:ilvl="7" w:tplc="342275F8">
      <w:start w:val="1"/>
      <w:numFmt w:val="bullet"/>
      <w:lvlText w:val="o"/>
      <w:lvlJc w:val="left"/>
      <w:pPr>
        <w:ind w:left="6840" w:hanging="360"/>
      </w:pPr>
      <w:rPr>
        <w:rFonts w:ascii="Courier New" w:hAnsi="Courier New" w:cs="Times New Roman" w:hint="default"/>
      </w:rPr>
    </w:lvl>
    <w:lvl w:ilvl="8" w:tplc="19124E86">
      <w:start w:val="1"/>
      <w:numFmt w:val="bullet"/>
      <w:lvlText w:val=""/>
      <w:lvlJc w:val="left"/>
      <w:pPr>
        <w:ind w:left="7560" w:hanging="360"/>
      </w:pPr>
      <w:rPr>
        <w:rFonts w:ascii="Wingdings" w:hAnsi="Wingdings" w:hint="default"/>
      </w:rPr>
    </w:lvl>
  </w:abstractNum>
  <w:num w:numId="1" w16cid:durableId="70130525">
    <w:abstractNumId w:val="3"/>
  </w:num>
  <w:num w:numId="2" w16cid:durableId="1271474878">
    <w:abstractNumId w:val="5"/>
  </w:num>
  <w:num w:numId="3" w16cid:durableId="1655257058">
    <w:abstractNumId w:val="16"/>
  </w:num>
  <w:num w:numId="4" w16cid:durableId="402336700">
    <w:abstractNumId w:val="7"/>
  </w:num>
  <w:num w:numId="5" w16cid:durableId="169102618">
    <w:abstractNumId w:val="11"/>
  </w:num>
  <w:num w:numId="6" w16cid:durableId="649286445">
    <w:abstractNumId w:val="2"/>
  </w:num>
  <w:num w:numId="7" w16cid:durableId="718289228">
    <w:abstractNumId w:val="28"/>
  </w:num>
  <w:num w:numId="8" w16cid:durableId="1552300844">
    <w:abstractNumId w:val="21"/>
  </w:num>
  <w:num w:numId="9" w16cid:durableId="1093084512">
    <w:abstractNumId w:val="32"/>
  </w:num>
  <w:num w:numId="10" w16cid:durableId="2106997616">
    <w:abstractNumId w:val="19"/>
  </w:num>
  <w:num w:numId="11" w16cid:durableId="2007592432">
    <w:abstractNumId w:val="0"/>
  </w:num>
  <w:num w:numId="12" w16cid:durableId="1319731103">
    <w:abstractNumId w:val="27"/>
  </w:num>
  <w:num w:numId="13" w16cid:durableId="1344670486">
    <w:abstractNumId w:val="31"/>
  </w:num>
  <w:num w:numId="14" w16cid:durableId="1856916810">
    <w:abstractNumId w:val="4"/>
  </w:num>
  <w:num w:numId="15" w16cid:durableId="1503008280">
    <w:abstractNumId w:val="8"/>
  </w:num>
  <w:num w:numId="16" w16cid:durableId="1054694691">
    <w:abstractNumId w:val="25"/>
  </w:num>
  <w:num w:numId="17" w16cid:durableId="1056708705">
    <w:abstractNumId w:val="6"/>
  </w:num>
  <w:num w:numId="18" w16cid:durableId="1833373358">
    <w:abstractNumId w:val="9"/>
  </w:num>
  <w:num w:numId="19" w16cid:durableId="1333214872">
    <w:abstractNumId w:val="17"/>
  </w:num>
  <w:num w:numId="20" w16cid:durableId="393048154">
    <w:abstractNumId w:val="29"/>
  </w:num>
  <w:num w:numId="21" w16cid:durableId="18943651">
    <w:abstractNumId w:val="26"/>
  </w:num>
  <w:num w:numId="22" w16cid:durableId="890920371">
    <w:abstractNumId w:val="23"/>
  </w:num>
  <w:num w:numId="23" w16cid:durableId="1467971813">
    <w:abstractNumId w:val="1"/>
  </w:num>
  <w:num w:numId="24" w16cid:durableId="955215706">
    <w:abstractNumId w:val="22"/>
  </w:num>
  <w:num w:numId="25" w16cid:durableId="741412631">
    <w:abstractNumId w:val="24"/>
  </w:num>
  <w:num w:numId="26" w16cid:durableId="626198577">
    <w:abstractNumId w:val="15"/>
  </w:num>
  <w:num w:numId="27" w16cid:durableId="1727996494">
    <w:abstractNumId w:val="30"/>
  </w:num>
  <w:num w:numId="28" w16cid:durableId="1187871359">
    <w:abstractNumId w:val="12"/>
  </w:num>
  <w:num w:numId="29" w16cid:durableId="468978941">
    <w:abstractNumId w:val="14"/>
  </w:num>
  <w:num w:numId="30" w16cid:durableId="50156262">
    <w:abstractNumId w:val="18"/>
  </w:num>
  <w:num w:numId="31" w16cid:durableId="175583671">
    <w:abstractNumId w:val="10"/>
  </w:num>
  <w:num w:numId="32" w16cid:durableId="1726097128">
    <w:abstractNumId w:val="13"/>
  </w:num>
  <w:num w:numId="33" w16cid:durableId="1216308252">
    <w:abstractNumId w:val="20"/>
  </w:num>
  <w:num w:numId="34" w16cid:durableId="174981278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965"/>
    <w:rsid w:val="00001CF2"/>
    <w:rsid w:val="000054F8"/>
    <w:rsid w:val="0000729E"/>
    <w:rsid w:val="00007E79"/>
    <w:rsid w:val="00015B07"/>
    <w:rsid w:val="000216EA"/>
    <w:rsid w:val="00022D23"/>
    <w:rsid w:val="000270E8"/>
    <w:rsid w:val="00040ADF"/>
    <w:rsid w:val="000427EB"/>
    <w:rsid w:val="000477A4"/>
    <w:rsid w:val="000477CC"/>
    <w:rsid w:val="00052617"/>
    <w:rsid w:val="00064DF4"/>
    <w:rsid w:val="0007224E"/>
    <w:rsid w:val="00084C65"/>
    <w:rsid w:val="00086B5C"/>
    <w:rsid w:val="000B04A3"/>
    <w:rsid w:val="000C40F2"/>
    <w:rsid w:val="000C4FCE"/>
    <w:rsid w:val="000D6B26"/>
    <w:rsid w:val="000F1352"/>
    <w:rsid w:val="000F46BC"/>
    <w:rsid w:val="000F6194"/>
    <w:rsid w:val="0010298C"/>
    <w:rsid w:val="00105FF5"/>
    <w:rsid w:val="0011108B"/>
    <w:rsid w:val="00120C48"/>
    <w:rsid w:val="00124540"/>
    <w:rsid w:val="001301A5"/>
    <w:rsid w:val="00136B97"/>
    <w:rsid w:val="0013705A"/>
    <w:rsid w:val="00147883"/>
    <w:rsid w:val="00160B2D"/>
    <w:rsid w:val="00163B93"/>
    <w:rsid w:val="00163E8A"/>
    <w:rsid w:val="00171252"/>
    <w:rsid w:val="001A49B8"/>
    <w:rsid w:val="001B16F5"/>
    <w:rsid w:val="001B6704"/>
    <w:rsid w:val="001C3931"/>
    <w:rsid w:val="001C7781"/>
    <w:rsid w:val="001D32CB"/>
    <w:rsid w:val="001D351D"/>
    <w:rsid w:val="001E018F"/>
    <w:rsid w:val="002029DD"/>
    <w:rsid w:val="00203715"/>
    <w:rsid w:val="002045A6"/>
    <w:rsid w:val="00205087"/>
    <w:rsid w:val="0021156F"/>
    <w:rsid w:val="00222F54"/>
    <w:rsid w:val="00243806"/>
    <w:rsid w:val="00245F27"/>
    <w:rsid w:val="002549B0"/>
    <w:rsid w:val="00271CFA"/>
    <w:rsid w:val="00285182"/>
    <w:rsid w:val="002917DB"/>
    <w:rsid w:val="0029595E"/>
    <w:rsid w:val="002A0E48"/>
    <w:rsid w:val="002B14E8"/>
    <w:rsid w:val="002E24D9"/>
    <w:rsid w:val="002E5F39"/>
    <w:rsid w:val="002F17C1"/>
    <w:rsid w:val="002F5D8A"/>
    <w:rsid w:val="00327EA3"/>
    <w:rsid w:val="00341CF6"/>
    <w:rsid w:val="00350B51"/>
    <w:rsid w:val="00366E6B"/>
    <w:rsid w:val="00394E90"/>
    <w:rsid w:val="003A678E"/>
    <w:rsid w:val="003C1A11"/>
    <w:rsid w:val="003C47BE"/>
    <w:rsid w:val="003D1B24"/>
    <w:rsid w:val="003D294C"/>
    <w:rsid w:val="003D5B86"/>
    <w:rsid w:val="003D7A03"/>
    <w:rsid w:val="003E1039"/>
    <w:rsid w:val="003E2592"/>
    <w:rsid w:val="003F0FA3"/>
    <w:rsid w:val="003F4286"/>
    <w:rsid w:val="0040487D"/>
    <w:rsid w:val="00407282"/>
    <w:rsid w:val="00417804"/>
    <w:rsid w:val="00420A7D"/>
    <w:rsid w:val="00423FE5"/>
    <w:rsid w:val="004244DD"/>
    <w:rsid w:val="00425C8B"/>
    <w:rsid w:val="004303EE"/>
    <w:rsid w:val="00430EC4"/>
    <w:rsid w:val="004378A0"/>
    <w:rsid w:val="00451FC1"/>
    <w:rsid w:val="004622CE"/>
    <w:rsid w:val="00466A16"/>
    <w:rsid w:val="0049231B"/>
    <w:rsid w:val="004A0B1C"/>
    <w:rsid w:val="004B1E5F"/>
    <w:rsid w:val="004B2871"/>
    <w:rsid w:val="004C3102"/>
    <w:rsid w:val="004C5A11"/>
    <w:rsid w:val="004D23E4"/>
    <w:rsid w:val="004E293B"/>
    <w:rsid w:val="005151FE"/>
    <w:rsid w:val="005438EF"/>
    <w:rsid w:val="00547BDF"/>
    <w:rsid w:val="0055047E"/>
    <w:rsid w:val="00552281"/>
    <w:rsid w:val="00566D7F"/>
    <w:rsid w:val="00573840"/>
    <w:rsid w:val="00573ED7"/>
    <w:rsid w:val="005777ED"/>
    <w:rsid w:val="005832A9"/>
    <w:rsid w:val="00592B8F"/>
    <w:rsid w:val="005A0765"/>
    <w:rsid w:val="005A3107"/>
    <w:rsid w:val="005A6715"/>
    <w:rsid w:val="005C09D5"/>
    <w:rsid w:val="005C5BCB"/>
    <w:rsid w:val="005C7652"/>
    <w:rsid w:val="005D1A05"/>
    <w:rsid w:val="005E535A"/>
    <w:rsid w:val="005E7A31"/>
    <w:rsid w:val="006308FB"/>
    <w:rsid w:val="00630D24"/>
    <w:rsid w:val="00632F69"/>
    <w:rsid w:val="00640EE5"/>
    <w:rsid w:val="00655FFE"/>
    <w:rsid w:val="00656BCB"/>
    <w:rsid w:val="00657786"/>
    <w:rsid w:val="00663296"/>
    <w:rsid w:val="00672B4D"/>
    <w:rsid w:val="006772F0"/>
    <w:rsid w:val="00685FFC"/>
    <w:rsid w:val="0069519A"/>
    <w:rsid w:val="006A1596"/>
    <w:rsid w:val="006B2C70"/>
    <w:rsid w:val="006C262E"/>
    <w:rsid w:val="006C4588"/>
    <w:rsid w:val="006D3D46"/>
    <w:rsid w:val="006E6A4B"/>
    <w:rsid w:val="00705840"/>
    <w:rsid w:val="00712A6D"/>
    <w:rsid w:val="00716743"/>
    <w:rsid w:val="0072464F"/>
    <w:rsid w:val="00726341"/>
    <w:rsid w:val="007263B0"/>
    <w:rsid w:val="00730DEF"/>
    <w:rsid w:val="0073256A"/>
    <w:rsid w:val="007336CA"/>
    <w:rsid w:val="0073392A"/>
    <w:rsid w:val="00735E0D"/>
    <w:rsid w:val="007511B1"/>
    <w:rsid w:val="0075424E"/>
    <w:rsid w:val="00757490"/>
    <w:rsid w:val="0076039C"/>
    <w:rsid w:val="0076137A"/>
    <w:rsid w:val="0076174F"/>
    <w:rsid w:val="007624D8"/>
    <w:rsid w:val="0076431C"/>
    <w:rsid w:val="00765D17"/>
    <w:rsid w:val="0077465F"/>
    <w:rsid w:val="00795376"/>
    <w:rsid w:val="007A3969"/>
    <w:rsid w:val="007D0216"/>
    <w:rsid w:val="007D6BCC"/>
    <w:rsid w:val="007E15E3"/>
    <w:rsid w:val="007F095B"/>
    <w:rsid w:val="00806AC3"/>
    <w:rsid w:val="008074FF"/>
    <w:rsid w:val="00826B8B"/>
    <w:rsid w:val="008435AF"/>
    <w:rsid w:val="00856180"/>
    <w:rsid w:val="008562CF"/>
    <w:rsid w:val="00860341"/>
    <w:rsid w:val="008652D4"/>
    <w:rsid w:val="00866A43"/>
    <w:rsid w:val="00866A85"/>
    <w:rsid w:val="008A2A88"/>
    <w:rsid w:val="008A7998"/>
    <w:rsid w:val="008B2284"/>
    <w:rsid w:val="008C10BA"/>
    <w:rsid w:val="008C68A2"/>
    <w:rsid w:val="008D4532"/>
    <w:rsid w:val="008D6DC0"/>
    <w:rsid w:val="008F4E22"/>
    <w:rsid w:val="008F5045"/>
    <w:rsid w:val="00901A4B"/>
    <w:rsid w:val="00906502"/>
    <w:rsid w:val="0092542F"/>
    <w:rsid w:val="00925740"/>
    <w:rsid w:val="00930F33"/>
    <w:rsid w:val="00931515"/>
    <w:rsid w:val="00955E23"/>
    <w:rsid w:val="00962542"/>
    <w:rsid w:val="00964278"/>
    <w:rsid w:val="0096698E"/>
    <w:rsid w:val="00966D45"/>
    <w:rsid w:val="00967E28"/>
    <w:rsid w:val="00971DD3"/>
    <w:rsid w:val="00973E51"/>
    <w:rsid w:val="0098282E"/>
    <w:rsid w:val="00984747"/>
    <w:rsid w:val="009A43C6"/>
    <w:rsid w:val="009B0ADF"/>
    <w:rsid w:val="009B5C76"/>
    <w:rsid w:val="009B677C"/>
    <w:rsid w:val="009D2300"/>
    <w:rsid w:val="009D4F1D"/>
    <w:rsid w:val="009D5F8A"/>
    <w:rsid w:val="009E17F5"/>
    <w:rsid w:val="00A1563E"/>
    <w:rsid w:val="00A2043A"/>
    <w:rsid w:val="00A367E4"/>
    <w:rsid w:val="00A46674"/>
    <w:rsid w:val="00A573F9"/>
    <w:rsid w:val="00A62B13"/>
    <w:rsid w:val="00A71BAE"/>
    <w:rsid w:val="00A775E7"/>
    <w:rsid w:val="00A85C1C"/>
    <w:rsid w:val="00AA3E87"/>
    <w:rsid w:val="00AA66EC"/>
    <w:rsid w:val="00AC5016"/>
    <w:rsid w:val="00AF5C21"/>
    <w:rsid w:val="00AF7756"/>
    <w:rsid w:val="00B0094F"/>
    <w:rsid w:val="00B04C4C"/>
    <w:rsid w:val="00B13C1C"/>
    <w:rsid w:val="00B2181A"/>
    <w:rsid w:val="00B22F51"/>
    <w:rsid w:val="00B378B5"/>
    <w:rsid w:val="00B55416"/>
    <w:rsid w:val="00B56AC4"/>
    <w:rsid w:val="00B67F90"/>
    <w:rsid w:val="00B70F85"/>
    <w:rsid w:val="00B96FC3"/>
    <w:rsid w:val="00BA69CD"/>
    <w:rsid w:val="00BA78AB"/>
    <w:rsid w:val="00BB5064"/>
    <w:rsid w:val="00BB5E9D"/>
    <w:rsid w:val="00BC0793"/>
    <w:rsid w:val="00BF3255"/>
    <w:rsid w:val="00C01280"/>
    <w:rsid w:val="00C05A29"/>
    <w:rsid w:val="00C075DD"/>
    <w:rsid w:val="00C15FEF"/>
    <w:rsid w:val="00C16EF3"/>
    <w:rsid w:val="00C20DAD"/>
    <w:rsid w:val="00C2275A"/>
    <w:rsid w:val="00C46A53"/>
    <w:rsid w:val="00C47536"/>
    <w:rsid w:val="00C53FEB"/>
    <w:rsid w:val="00C74202"/>
    <w:rsid w:val="00C76375"/>
    <w:rsid w:val="00C86A48"/>
    <w:rsid w:val="00CA2111"/>
    <w:rsid w:val="00CA7F01"/>
    <w:rsid w:val="00CB6600"/>
    <w:rsid w:val="00CC2857"/>
    <w:rsid w:val="00CD26A5"/>
    <w:rsid w:val="00CE2E53"/>
    <w:rsid w:val="00CE7328"/>
    <w:rsid w:val="00D02B6B"/>
    <w:rsid w:val="00D12DDB"/>
    <w:rsid w:val="00D13273"/>
    <w:rsid w:val="00D2486C"/>
    <w:rsid w:val="00D27544"/>
    <w:rsid w:val="00D30484"/>
    <w:rsid w:val="00D40118"/>
    <w:rsid w:val="00D55965"/>
    <w:rsid w:val="00D70F06"/>
    <w:rsid w:val="00D85A18"/>
    <w:rsid w:val="00DB3126"/>
    <w:rsid w:val="00DB3BC4"/>
    <w:rsid w:val="00DB4906"/>
    <w:rsid w:val="00DC5A1B"/>
    <w:rsid w:val="00DD641E"/>
    <w:rsid w:val="00DE331D"/>
    <w:rsid w:val="00DE406F"/>
    <w:rsid w:val="00DE7D9C"/>
    <w:rsid w:val="00DF124B"/>
    <w:rsid w:val="00DF434C"/>
    <w:rsid w:val="00DF6175"/>
    <w:rsid w:val="00E1012D"/>
    <w:rsid w:val="00E12530"/>
    <w:rsid w:val="00E3756E"/>
    <w:rsid w:val="00E44F89"/>
    <w:rsid w:val="00E472A9"/>
    <w:rsid w:val="00E51FFF"/>
    <w:rsid w:val="00E522C6"/>
    <w:rsid w:val="00E53322"/>
    <w:rsid w:val="00E66645"/>
    <w:rsid w:val="00E72BAF"/>
    <w:rsid w:val="00EC0C5D"/>
    <w:rsid w:val="00ED0FEB"/>
    <w:rsid w:val="00ED564C"/>
    <w:rsid w:val="00EF2E07"/>
    <w:rsid w:val="00EF6471"/>
    <w:rsid w:val="00F01E71"/>
    <w:rsid w:val="00F02F91"/>
    <w:rsid w:val="00F05E3A"/>
    <w:rsid w:val="00F24003"/>
    <w:rsid w:val="00F31869"/>
    <w:rsid w:val="00F32D43"/>
    <w:rsid w:val="00F437BA"/>
    <w:rsid w:val="00F44BD0"/>
    <w:rsid w:val="00F63237"/>
    <w:rsid w:val="00F75FB4"/>
    <w:rsid w:val="00F841C9"/>
    <w:rsid w:val="00F86E6F"/>
    <w:rsid w:val="00F90D6A"/>
    <w:rsid w:val="00F96CB6"/>
    <w:rsid w:val="00FB1969"/>
    <w:rsid w:val="00FB53F2"/>
    <w:rsid w:val="00FB5928"/>
    <w:rsid w:val="00FB7CB4"/>
    <w:rsid w:val="00FC59C1"/>
    <w:rsid w:val="00FC71D6"/>
    <w:rsid w:val="00FD458B"/>
    <w:rsid w:val="00FE1BDA"/>
    <w:rsid w:val="00FE22D7"/>
    <w:rsid w:val="00FF30DD"/>
    <w:rsid w:val="00FF5678"/>
    <w:rsid w:val="00FF7474"/>
    <w:rsid w:val="0DF9C023"/>
    <w:rsid w:val="10120CFC"/>
    <w:rsid w:val="20321BD2"/>
    <w:rsid w:val="2425410D"/>
    <w:rsid w:val="46DEF9E9"/>
    <w:rsid w:val="47784C4B"/>
    <w:rsid w:val="5A736FAA"/>
    <w:rsid w:val="6C3F39FD"/>
    <w:rsid w:val="6DCA080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801783"/>
  <w15:chartTrackingRefBased/>
  <w15:docId w15:val="{C5EFE74E-4CBE-4EDA-A0D6-5EB95E380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2A6D"/>
    <w:rPr>
      <w:rFonts w:ascii="Arial" w:hAnsi="Arial"/>
      <w:sz w:val="24"/>
      <w:lang w:val="en-US" w:eastAsia="en-US"/>
    </w:rPr>
  </w:style>
  <w:style w:type="paragraph" w:styleId="Heading1">
    <w:name w:val="heading 1"/>
    <w:basedOn w:val="Normal"/>
    <w:next w:val="Normal"/>
    <w:qFormat/>
    <w:rsid w:val="00D55965"/>
    <w:pPr>
      <w:keepNext/>
      <w:outlineLvl w:val="0"/>
    </w:pPr>
    <w:rPr>
      <w:b/>
      <w:lang w:val="en-GB"/>
    </w:rPr>
  </w:style>
  <w:style w:type="paragraph" w:styleId="Heading2">
    <w:name w:val="heading 2"/>
    <w:basedOn w:val="Normal"/>
    <w:next w:val="Normal"/>
    <w:qFormat/>
    <w:rsid w:val="00D55965"/>
    <w:pPr>
      <w:keepNext/>
      <w:outlineLvl w:val="1"/>
    </w:pPr>
    <w:rPr>
      <w:u w:val="single"/>
      <w:lang w:val="en-GB"/>
    </w:rPr>
  </w:style>
  <w:style w:type="paragraph" w:styleId="Heading3">
    <w:name w:val="heading 3"/>
    <w:basedOn w:val="Normal"/>
    <w:next w:val="Normal"/>
    <w:qFormat/>
    <w:rsid w:val="00D55965"/>
    <w:pPr>
      <w:keepNext/>
      <w:outlineLvl w:val="2"/>
    </w:pPr>
    <w:rPr>
      <w:rFonts w:ascii="Times New Roman" w:hAnsi="Times New Roman"/>
      <w:lang w:val="en-GB"/>
    </w:rPr>
  </w:style>
  <w:style w:type="paragraph" w:styleId="Heading4">
    <w:name w:val="heading 4"/>
    <w:basedOn w:val="Normal"/>
    <w:next w:val="Normal"/>
    <w:qFormat/>
    <w:rsid w:val="00D55965"/>
    <w:pPr>
      <w:keepNext/>
      <w:outlineLvl w:val="3"/>
    </w:pPr>
    <w:rPr>
      <w:rFonts w:ascii="Tahoma" w:hAnsi="Tahoma"/>
      <w:sz w:val="144"/>
      <w:lang w:val="en-GB"/>
    </w:rPr>
  </w:style>
  <w:style w:type="paragraph" w:styleId="Heading5">
    <w:name w:val="heading 5"/>
    <w:basedOn w:val="Normal"/>
    <w:next w:val="Normal"/>
    <w:qFormat/>
    <w:rsid w:val="00D55965"/>
    <w:pPr>
      <w:keepNext/>
      <w:outlineLvl w:val="4"/>
    </w:pPr>
    <w:rPr>
      <w:rFonts w:ascii="Tahoma" w:hAnsi="Tahoma"/>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PNormal">
    <w:name w:val="WP_Normal"/>
    <w:basedOn w:val="Normal"/>
    <w:rsid w:val="00D55965"/>
    <w:pPr>
      <w:widowControl w:val="0"/>
    </w:pPr>
    <w:rPr>
      <w:rFonts w:ascii="Monaco" w:hAnsi="Monaco"/>
      <w:snapToGrid w:val="0"/>
      <w:lang w:val="en-GB"/>
    </w:rPr>
  </w:style>
  <w:style w:type="paragraph" w:styleId="BodyTextIndent2">
    <w:name w:val="Body Text Indent 2"/>
    <w:basedOn w:val="Normal"/>
    <w:rsid w:val="00E53322"/>
    <w:pPr>
      <w:ind w:left="720"/>
      <w:jc w:val="both"/>
    </w:pPr>
    <w:rPr>
      <w:iCs/>
      <w:lang w:val="en-GB"/>
    </w:rPr>
  </w:style>
  <w:style w:type="paragraph" w:styleId="Footer">
    <w:name w:val="footer"/>
    <w:basedOn w:val="Normal"/>
    <w:rsid w:val="00E53322"/>
    <w:pPr>
      <w:tabs>
        <w:tab w:val="center" w:pos="4153"/>
        <w:tab w:val="right" w:pos="8306"/>
      </w:tabs>
    </w:pPr>
  </w:style>
  <w:style w:type="character" w:styleId="PageNumber">
    <w:name w:val="page number"/>
    <w:basedOn w:val="DefaultParagraphFont"/>
    <w:rsid w:val="00E53322"/>
  </w:style>
  <w:style w:type="paragraph" w:styleId="Header">
    <w:name w:val="header"/>
    <w:basedOn w:val="Normal"/>
    <w:rsid w:val="00A71BAE"/>
    <w:pPr>
      <w:tabs>
        <w:tab w:val="center" w:pos="4153"/>
        <w:tab w:val="right" w:pos="8306"/>
      </w:tabs>
    </w:pPr>
  </w:style>
  <w:style w:type="paragraph" w:styleId="CommentText">
    <w:name w:val="annotation text"/>
    <w:basedOn w:val="Normal"/>
    <w:link w:val="CommentTextChar"/>
    <w:rsid w:val="00086B5C"/>
    <w:rPr>
      <w:sz w:val="20"/>
    </w:rPr>
  </w:style>
  <w:style w:type="character" w:customStyle="1" w:styleId="CommentTextChar">
    <w:name w:val="Comment Text Char"/>
    <w:link w:val="CommentText"/>
    <w:rsid w:val="00086B5C"/>
    <w:rPr>
      <w:rFonts w:ascii="Arial" w:hAnsi="Arial"/>
      <w:lang w:val="en-US" w:eastAsia="en-US"/>
    </w:rPr>
  </w:style>
  <w:style w:type="paragraph" w:customStyle="1" w:styleId="Default">
    <w:name w:val="Default"/>
    <w:rsid w:val="00417804"/>
    <w:pPr>
      <w:autoSpaceDE w:val="0"/>
      <w:autoSpaceDN w:val="0"/>
      <w:adjustRightInd w:val="0"/>
    </w:pPr>
    <w:rPr>
      <w:rFonts w:ascii="Arial" w:hAnsi="Arial" w:cs="Arial"/>
      <w:color w:val="000000"/>
      <w:sz w:val="24"/>
      <w:szCs w:val="24"/>
      <w:lang w:eastAsia="en-GB"/>
    </w:rPr>
  </w:style>
  <w:style w:type="paragraph" w:styleId="ListParagraph">
    <w:name w:val="List Paragraph"/>
    <w:basedOn w:val="Normal"/>
    <w:uiPriority w:val="34"/>
    <w:qFormat/>
    <w:rsid w:val="009D23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735EED2BF1E94F9C6C1A765B6D746B" ma:contentTypeVersion="14" ma:contentTypeDescription="Create a new document." ma:contentTypeScope="" ma:versionID="fe7a2b877495c0016246f5413e0b56cc">
  <xsd:schema xmlns:xsd="http://www.w3.org/2001/XMLSchema" xmlns:xs="http://www.w3.org/2001/XMLSchema" xmlns:p="http://schemas.microsoft.com/office/2006/metadata/properties" xmlns:ns2="809d0df0-38b4-4f59-b0a5-30f1c848caeb" xmlns:ns3="a8fd72dd-fe5d-44f8-993f-24f431c56696" targetNamespace="http://schemas.microsoft.com/office/2006/metadata/properties" ma:root="true" ma:fieldsID="8df214b1d77b96de9d9dc08e2e89c7b7" ns2:_="" ns3:_="">
    <xsd:import namespace="809d0df0-38b4-4f59-b0a5-30f1c848caeb"/>
    <xsd:import namespace="a8fd72dd-fe5d-44f8-993f-24f431c5669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9d0df0-38b4-4f59-b0a5-30f1c848ca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f322350-0d2a-439d-b835-ea99249e5fb9"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fd72dd-fe5d-44f8-993f-24f431c5669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aaefbaa-8f94-44dd-904b-c3a5997c0b85}" ma:internalName="TaxCatchAll" ma:showField="CatchAllData" ma:web="a8fd72dd-fe5d-44f8-993f-24f431c5669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1CFB0C-1F58-4DDB-B2C1-C00C70B686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9d0df0-38b4-4f59-b0a5-30f1c848caeb"/>
    <ds:schemaRef ds:uri="a8fd72dd-fe5d-44f8-993f-24f431c566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ACD34F-1A44-4378-8381-7A708E789D7B}">
  <ds:schemaRefs>
    <ds:schemaRef ds:uri="http://schemas.openxmlformats.org/officeDocument/2006/bibliography"/>
  </ds:schemaRefs>
</ds:datastoreItem>
</file>

<file path=customXml/itemProps3.xml><?xml version="1.0" encoding="utf-8"?>
<ds:datastoreItem xmlns:ds="http://schemas.openxmlformats.org/officeDocument/2006/customXml" ds:itemID="{3075B7A3-AF11-4EDF-A76B-63AA30BA22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3259</Words>
  <Characters>18582</Characters>
  <Application>Microsoft Office Word</Application>
  <DocSecurity>0</DocSecurity>
  <Lines>154</Lines>
  <Paragraphs>43</Paragraphs>
  <ScaleCrop>false</ScaleCrop>
  <Company>Angus Housing Association</Company>
  <LinksUpToDate>false</LinksUpToDate>
  <CharactersWithSpaces>21798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Angus Housing</dc:title>
  <dc:subject/>
  <dc:creator>Linlay Anderson</dc:creator>
  <cp:keywords/>
  <cp:lastModifiedBy>Linlay Anderson</cp:lastModifiedBy>
  <cp:revision>2</cp:revision>
  <cp:lastPrinted>2025-11-24T12:02:00Z</cp:lastPrinted>
  <dcterms:created xsi:type="dcterms:W3CDTF">2025-11-24T12:14:00Z</dcterms:created>
  <dcterms:modified xsi:type="dcterms:W3CDTF">2025-11-24T12:14:00Z</dcterms:modified>
</cp:coreProperties>
</file>