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0093" w14:textId="689CD80C" w:rsidR="004F05AC" w:rsidRDefault="004F05AC" w:rsidP="004F05AC">
      <w:pPr>
        <w:pStyle w:val="Heading1"/>
        <w:jc w:val="right"/>
      </w:pPr>
      <w:r>
        <w:rPr>
          <w:noProof/>
        </w:rPr>
        <w:drawing>
          <wp:inline distT="0" distB="0" distL="0" distR="0" wp14:anchorId="641925B0" wp14:editId="0CB939DB">
            <wp:extent cx="1350901" cy="561975"/>
            <wp:effectExtent l="0" t="0" r="1905" b="0"/>
            <wp:docPr id="741321771"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21771" name="Picture 1" descr="A logo with text overla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59832" cy="565690"/>
                    </a:xfrm>
                    <a:prstGeom prst="rect">
                      <a:avLst/>
                    </a:prstGeom>
                  </pic:spPr>
                </pic:pic>
              </a:graphicData>
            </a:graphic>
          </wp:inline>
        </w:drawing>
      </w:r>
    </w:p>
    <w:p w14:paraId="4407251B" w14:textId="13FE8DFE" w:rsidR="00E85C7E" w:rsidRDefault="006C6884">
      <w:pPr>
        <w:pStyle w:val="Heading1"/>
      </w:pPr>
      <w:r>
        <w:t>Finance, Audit &amp; Risk Sub Committee</w:t>
      </w:r>
    </w:p>
    <w:p w14:paraId="612767BB" w14:textId="77777777" w:rsidR="00E85C7E" w:rsidRDefault="006C6884">
      <w:pPr>
        <w:pStyle w:val="BodyText"/>
      </w:pPr>
      <w:r>
        <w:t>Wednesday, 19th November 2025 9:30 am</w:t>
      </w:r>
    </w:p>
    <w:p w14:paraId="3FC3527E" w14:textId="77777777" w:rsidR="00E85C7E" w:rsidRDefault="006C6884">
      <w:pPr>
        <w:pStyle w:val="BodyText"/>
      </w:pPr>
      <w:r>
        <w:t>Russell Square   |   Finance, Audit and Risk Sub-Committee</w:t>
      </w:r>
    </w:p>
    <w:p w14:paraId="1A6D0B13" w14:textId="77777777" w:rsidR="00E85C7E" w:rsidRDefault="006C6884">
      <w:pPr>
        <w:pStyle w:val="Heading2"/>
      </w:pPr>
      <w:r>
        <w:t>Attendees</w:t>
      </w:r>
    </w:p>
    <w:p w14:paraId="644EA65A" w14:textId="77777777" w:rsidR="00E85C7E" w:rsidRDefault="00E85C7E">
      <w:pPr>
        <w:pStyle w:val="HorizontalLine"/>
      </w:pPr>
    </w:p>
    <w:p w14:paraId="3850AB5B" w14:textId="1DB5E140" w:rsidR="00E85C7E" w:rsidRDefault="006C6884">
      <w:pPr>
        <w:pStyle w:val="Heading4"/>
      </w:pPr>
      <w:r>
        <w:t>Attended</w:t>
      </w:r>
      <w:r w:rsidR="004F05AC">
        <w:t xml:space="preserve"> – </w:t>
      </w:r>
      <w:r w:rsidR="00F82757">
        <w:t>Board</w:t>
      </w:r>
    </w:p>
    <w:p w14:paraId="21017F27" w14:textId="2AB67AA3" w:rsidR="00F82757" w:rsidRPr="00F82757" w:rsidRDefault="006C6884" w:rsidP="00F82757">
      <w:pPr>
        <w:pStyle w:val="Heading4"/>
      </w:pPr>
      <w:r>
        <w:rPr>
          <w:b w:val="0"/>
        </w:rPr>
        <w:t xml:space="preserve">Hazel Farquhar </w:t>
      </w:r>
      <w:r w:rsidR="00F82757">
        <w:rPr>
          <w:b w:val="0"/>
        </w:rPr>
        <w:t xml:space="preserve">(HF), </w:t>
      </w:r>
      <w:r>
        <w:rPr>
          <w:b w:val="0"/>
        </w:rPr>
        <w:t xml:space="preserve">Craig Irvine </w:t>
      </w:r>
      <w:r w:rsidR="00F82757">
        <w:rPr>
          <w:b w:val="0"/>
        </w:rPr>
        <w:t xml:space="preserve">(CI) and </w:t>
      </w:r>
      <w:r>
        <w:rPr>
          <w:b w:val="0"/>
        </w:rPr>
        <w:t xml:space="preserve">Ian McDonald </w:t>
      </w:r>
      <w:r w:rsidR="00F82757">
        <w:rPr>
          <w:b w:val="0"/>
        </w:rPr>
        <w:t>(IMCD) in the Chair.</w:t>
      </w:r>
    </w:p>
    <w:p w14:paraId="117D7597" w14:textId="503FA656" w:rsidR="00E85C7E" w:rsidRDefault="00F82757">
      <w:pPr>
        <w:pStyle w:val="Heading4"/>
      </w:pPr>
      <w:r>
        <w:t>Attended - Staff</w:t>
      </w:r>
    </w:p>
    <w:p w14:paraId="1F860908" w14:textId="62927A4F" w:rsidR="00F82757" w:rsidRDefault="00F82757" w:rsidP="00F82757">
      <w:pPr>
        <w:pStyle w:val="Heading4"/>
        <w:rPr>
          <w:b w:val="0"/>
        </w:rPr>
      </w:pPr>
      <w:r>
        <w:rPr>
          <w:b w:val="0"/>
        </w:rPr>
        <w:t>Gail Robertson</w:t>
      </w:r>
      <w:r>
        <w:t xml:space="preserve"> </w:t>
      </w:r>
      <w:r w:rsidRPr="00F82757">
        <w:rPr>
          <w:b w:val="0"/>
          <w:bCs w:val="0"/>
        </w:rPr>
        <w:t>(GR) Chief Executive Officer</w:t>
      </w:r>
      <w:r>
        <w:t xml:space="preserve">, </w:t>
      </w:r>
      <w:r>
        <w:rPr>
          <w:b w:val="0"/>
        </w:rPr>
        <w:t>Arlene Grant (AG) Director of Finance and Corporate Services, Grant Miller (GM) Finance Manager, Gary Bell (GB) Trainee Governance Officer and Nicola McIntosh (NMC) Corporate Services Officer</w:t>
      </w:r>
    </w:p>
    <w:p w14:paraId="062D42E6" w14:textId="77777777" w:rsidR="00E85C7E" w:rsidRDefault="006C6884">
      <w:pPr>
        <w:pStyle w:val="Heading2"/>
      </w:pPr>
      <w:r>
        <w:t>1.0 Apologies, Conflict of Interests &amp; Notifiable Events</w:t>
      </w:r>
    </w:p>
    <w:p w14:paraId="116C31D9" w14:textId="77777777" w:rsidR="00E85C7E" w:rsidRDefault="006C6884">
      <w:pPr>
        <w:pStyle w:val="BodyText"/>
      </w:pPr>
      <w:r>
        <w:t>Purpose - For Noting</w:t>
      </w:r>
    </w:p>
    <w:p w14:paraId="7EC0FF76" w14:textId="77777777" w:rsidR="00E85C7E" w:rsidRDefault="00E85C7E">
      <w:pPr>
        <w:pStyle w:val="HorizontalLine"/>
      </w:pPr>
    </w:p>
    <w:p w14:paraId="4D154375" w14:textId="77777777" w:rsidR="00E85C7E" w:rsidRDefault="006C6884">
      <w:pPr>
        <w:pStyle w:val="Heading4"/>
        <w:rPr>
          <w:b w:val="0"/>
        </w:rPr>
      </w:pPr>
      <w:r>
        <w:t>Minute</w:t>
      </w:r>
      <w:r>
        <w:rPr>
          <w:b w:val="0"/>
        </w:rPr>
        <w:t xml:space="preserve"> by Nicola McIntosh </w:t>
      </w:r>
    </w:p>
    <w:p w14:paraId="2EF49E54" w14:textId="77777777" w:rsidR="00E85C7E" w:rsidRDefault="006C6884">
      <w:pPr>
        <w:pStyle w:val="BodyText"/>
      </w:pPr>
      <w:r>
        <w:t>Meeting commenced at 9.38am.</w:t>
      </w:r>
    </w:p>
    <w:p w14:paraId="40224DE2" w14:textId="77777777" w:rsidR="00E85C7E" w:rsidRDefault="006C6884">
      <w:pPr>
        <w:pStyle w:val="BodyText"/>
      </w:pPr>
      <w:r>
        <w:t>Apologies received from Jackie Martin, Linda McDonald and Sean Parsley. It was recorded that the meeting was not quorate and all decisions made would need to be ratified at the December Board meeting.</w:t>
      </w:r>
    </w:p>
    <w:p w14:paraId="4AB55CCA" w14:textId="0AC1046C" w:rsidR="00E85C7E" w:rsidRDefault="006C6884" w:rsidP="00F82757">
      <w:pPr>
        <w:pStyle w:val="BodyText"/>
      </w:pPr>
      <w:r>
        <w:t>There were no conflicts of interest or notifiable events to report.</w:t>
      </w:r>
    </w:p>
    <w:p w14:paraId="143D1DC4" w14:textId="77777777" w:rsidR="00E85C7E" w:rsidRDefault="006C6884">
      <w:pPr>
        <w:pStyle w:val="Heading2"/>
      </w:pPr>
      <w:r>
        <w:t>2.0 Minutes of the Finance, Audit and Risk Sub Committee held on 13/08/25</w:t>
      </w:r>
    </w:p>
    <w:p w14:paraId="07ABAA98" w14:textId="77777777" w:rsidR="00E85C7E" w:rsidRDefault="006C6884">
      <w:pPr>
        <w:pStyle w:val="BodyText"/>
      </w:pPr>
      <w:r>
        <w:t>Purpose - For Approval</w:t>
      </w:r>
    </w:p>
    <w:p w14:paraId="5FBC3A25" w14:textId="77777777" w:rsidR="00E85C7E" w:rsidRDefault="00E85C7E">
      <w:pPr>
        <w:pStyle w:val="HorizontalLine"/>
      </w:pPr>
    </w:p>
    <w:p w14:paraId="530F8EBB" w14:textId="77777777" w:rsidR="00E85C7E" w:rsidRDefault="006C6884">
      <w:pPr>
        <w:pStyle w:val="Heading4"/>
        <w:rPr>
          <w:b w:val="0"/>
        </w:rPr>
      </w:pPr>
      <w:r>
        <w:t>Minute</w:t>
      </w:r>
      <w:r>
        <w:rPr>
          <w:b w:val="0"/>
        </w:rPr>
        <w:t xml:space="preserve"> by Nicola McIntosh </w:t>
      </w:r>
    </w:p>
    <w:p w14:paraId="16E38E5A" w14:textId="77777777" w:rsidR="00E85C7E" w:rsidRDefault="006C6884">
      <w:pPr>
        <w:pStyle w:val="BodyText"/>
      </w:pPr>
      <w:r>
        <w:t>The minute was approved at the Board on 15th October and agreed as a correct record by members of FAR.</w:t>
      </w:r>
    </w:p>
    <w:p w14:paraId="1099FAFA" w14:textId="77777777" w:rsidR="00E85C7E" w:rsidRDefault="006C6884">
      <w:pPr>
        <w:pStyle w:val="Heading2"/>
      </w:pPr>
      <w:r>
        <w:t>3.0 Quarterly Fraud Update</w:t>
      </w:r>
    </w:p>
    <w:p w14:paraId="7E3E1060" w14:textId="77777777" w:rsidR="00E85C7E" w:rsidRDefault="00E85C7E">
      <w:pPr>
        <w:pStyle w:val="HorizontalLine"/>
      </w:pPr>
    </w:p>
    <w:p w14:paraId="2E071EA0" w14:textId="77777777" w:rsidR="00E85C7E" w:rsidRDefault="006C6884">
      <w:pPr>
        <w:pStyle w:val="Heading4"/>
        <w:rPr>
          <w:b w:val="0"/>
        </w:rPr>
      </w:pPr>
      <w:r>
        <w:t>Minute</w:t>
      </w:r>
      <w:r>
        <w:rPr>
          <w:b w:val="0"/>
        </w:rPr>
        <w:t xml:space="preserve"> by Nicola McIntosh </w:t>
      </w:r>
    </w:p>
    <w:p w14:paraId="622E9B64" w14:textId="77777777" w:rsidR="00E85C7E" w:rsidRDefault="006C6884">
      <w:pPr>
        <w:pStyle w:val="BodyText"/>
      </w:pPr>
      <w:r>
        <w:t>AG presented the quarterly fraud updated and advised there was no fraudulent activity to report.</w:t>
      </w:r>
    </w:p>
    <w:p w14:paraId="310C3F2B" w14:textId="77777777" w:rsidR="00E85C7E" w:rsidRDefault="00E85C7E">
      <w:pPr>
        <w:pStyle w:val="BodyText"/>
      </w:pPr>
    </w:p>
    <w:p w14:paraId="3DE0276B" w14:textId="77777777" w:rsidR="00E85C7E" w:rsidRDefault="006C6884">
      <w:pPr>
        <w:pStyle w:val="BodyText"/>
      </w:pPr>
      <w:r>
        <w:t>Cyber Essentials accreditation achieved and the Cyber Essentials Plus assessment will be carried out on 10th December.</w:t>
      </w:r>
    </w:p>
    <w:p w14:paraId="675543CC" w14:textId="77777777" w:rsidR="00E85C7E" w:rsidRDefault="006C6884">
      <w:pPr>
        <w:pStyle w:val="BodyText"/>
      </w:pPr>
      <w:r>
        <w:t>Members noted and approved the contents of the report.</w:t>
      </w:r>
    </w:p>
    <w:p w14:paraId="3CAD0F0B" w14:textId="77777777" w:rsidR="00E85C7E" w:rsidRDefault="006C6884">
      <w:pPr>
        <w:pStyle w:val="Heading2"/>
      </w:pPr>
      <w:r>
        <w:t>4.0 Quarterly Treasury Management Report</w:t>
      </w:r>
    </w:p>
    <w:p w14:paraId="5626E340" w14:textId="77777777" w:rsidR="00E85C7E" w:rsidRDefault="006C6884">
      <w:pPr>
        <w:pStyle w:val="BodyText"/>
      </w:pPr>
      <w:r>
        <w:t>Purpose - For Approval</w:t>
      </w:r>
    </w:p>
    <w:p w14:paraId="2CE8FF51" w14:textId="77777777" w:rsidR="00E85C7E" w:rsidRDefault="00E85C7E">
      <w:pPr>
        <w:pStyle w:val="HorizontalLine"/>
      </w:pPr>
    </w:p>
    <w:p w14:paraId="0197A3F1" w14:textId="77777777" w:rsidR="00E85C7E" w:rsidRDefault="006C6884">
      <w:pPr>
        <w:pStyle w:val="Heading4"/>
        <w:rPr>
          <w:b w:val="0"/>
        </w:rPr>
      </w:pPr>
      <w:r>
        <w:t>Minute</w:t>
      </w:r>
      <w:r>
        <w:rPr>
          <w:b w:val="0"/>
        </w:rPr>
        <w:t xml:space="preserve"> by Nicola McIntosh </w:t>
      </w:r>
    </w:p>
    <w:p w14:paraId="3178FC0A" w14:textId="77777777" w:rsidR="00E85C7E" w:rsidRDefault="006C6884">
      <w:pPr>
        <w:pStyle w:val="BodyText"/>
      </w:pPr>
      <w:r>
        <w:t>AG presented the Treasury Management report for approval.</w:t>
      </w:r>
    </w:p>
    <w:p w14:paraId="5D70908D" w14:textId="77777777" w:rsidR="00E85C7E" w:rsidRDefault="006C6884">
      <w:pPr>
        <w:pStyle w:val="BodyText"/>
      </w:pPr>
      <w:r>
        <w:t>AG advised that our cash on deposit balance went up to £17.5m due to us needing to drawdown the remainder of the RBS funding by the end of September. AG explained that money was kept back for things like the office and the development programme and an additional £4.5m was deposited in the flagstone deposit platform</w:t>
      </w:r>
    </w:p>
    <w:p w14:paraId="5CEEE546" w14:textId="77777777" w:rsidR="00E85C7E" w:rsidRDefault="006C6884">
      <w:pPr>
        <w:pStyle w:val="BodyText"/>
      </w:pPr>
      <w:r>
        <w:t>Members noted the appendices show the position of our current funds.</w:t>
      </w:r>
    </w:p>
    <w:p w14:paraId="334EA205" w14:textId="77777777" w:rsidR="00E85C7E" w:rsidRDefault="006C6884">
      <w:pPr>
        <w:pStyle w:val="BodyText"/>
      </w:pPr>
      <w:r>
        <w:t xml:space="preserve">KL explained that there were 6 flats lost at the Whitfield Drive development from the recent fire. The party wells held however the concrete slab has been compromised and has will need to be dug up and recast. Members noted that the replacement kits are due to be delivered to site. There is an anticipated delay of around 6 months, however staff are awaiting a revised programme from George Martin to confirm .The Board discussed the impact of the lost rental income. GR advised that no income had been assumed </w:t>
      </w:r>
      <w:r>
        <w:t>during 25/26 however if the remedial work continues into 26/27 some rental income may be lost. The level of this loss depends on whether completion and access can be granted for the remaining 12 units whilst the 6 units are rebuilt or whether completion will not be granted for the entirety of phase 1 until this work is complete.</w:t>
      </w:r>
    </w:p>
    <w:p w14:paraId="6B468924" w14:textId="77777777" w:rsidR="00E85C7E" w:rsidRDefault="006C6884">
      <w:pPr>
        <w:pStyle w:val="BodyText"/>
      </w:pPr>
      <w:r>
        <w:t>Members noted and approved the contents of the report, to be ratified at the board on 10th December.</w:t>
      </w:r>
    </w:p>
    <w:p w14:paraId="7B6D3F58" w14:textId="77777777" w:rsidR="00E85C7E" w:rsidRDefault="006C6884">
      <w:pPr>
        <w:pStyle w:val="Heading2"/>
      </w:pPr>
      <w:r>
        <w:t>5.0 Quarterly Management Accounts</w:t>
      </w:r>
    </w:p>
    <w:p w14:paraId="29241B44" w14:textId="77777777" w:rsidR="00E85C7E" w:rsidRDefault="006C6884">
      <w:pPr>
        <w:pStyle w:val="BodyText"/>
      </w:pPr>
      <w:r>
        <w:t>Purpose - For Approval</w:t>
      </w:r>
    </w:p>
    <w:p w14:paraId="6936C2C3" w14:textId="77777777" w:rsidR="00E85C7E" w:rsidRDefault="00E85C7E">
      <w:pPr>
        <w:pStyle w:val="HorizontalLine"/>
      </w:pPr>
    </w:p>
    <w:p w14:paraId="74DAA27B" w14:textId="77777777" w:rsidR="00E85C7E" w:rsidRDefault="006C6884">
      <w:pPr>
        <w:pStyle w:val="Heading4"/>
        <w:rPr>
          <w:b w:val="0"/>
        </w:rPr>
      </w:pPr>
      <w:r>
        <w:t>Minute</w:t>
      </w:r>
      <w:r>
        <w:rPr>
          <w:b w:val="0"/>
        </w:rPr>
        <w:t xml:space="preserve"> by Nicola McIntosh </w:t>
      </w:r>
    </w:p>
    <w:p w14:paraId="02983B41" w14:textId="77777777" w:rsidR="00E85C7E" w:rsidRDefault="006C6884">
      <w:pPr>
        <w:pStyle w:val="BodyText"/>
      </w:pPr>
      <w:r>
        <w:t>GM presented the quarterly management accounts summarising the main points to 30th September 2025. GM explained he has added a table of full year projections to the report.</w:t>
      </w:r>
    </w:p>
    <w:p w14:paraId="3785F5E1" w14:textId="77777777" w:rsidR="00E85C7E" w:rsidRDefault="006C6884">
      <w:pPr>
        <w:pStyle w:val="BodyText"/>
      </w:pPr>
      <w:r>
        <w:t>The board noted a positive variance in operating surplus and turnover, with detailed analysis of variances in operating costs, maintenance, and development. The report included projections for the full year and highlighted the importance of managing cash flow and budget pressures.</w:t>
      </w:r>
    </w:p>
    <w:p w14:paraId="2A40D05E" w14:textId="77777777" w:rsidR="00E85C7E" w:rsidRDefault="006C6884">
      <w:pPr>
        <w:pStyle w:val="BodyText"/>
      </w:pPr>
      <w:r>
        <w:t>Significant discussion centred on the rising costs of voids and reactive maintenance, with projected year-end costs potentially exceeding budget. The committee explored strategies for managing these pressures, including efficiency measures, tighter authorisation controls, and reallocating underspent budgets.</w:t>
      </w:r>
    </w:p>
    <w:p w14:paraId="26036B76" w14:textId="77777777" w:rsidR="00E85C7E" w:rsidRDefault="006C6884">
      <w:pPr>
        <w:pStyle w:val="BodyText"/>
      </w:pPr>
      <w:r>
        <w:lastRenderedPageBreak/>
        <w:t>GM provided updates on depreciation modelling, noting the challenges in predicting write-offs and the impact on the fixed asset register. The committee agreed to refine the depreciation budget for greater accuracy in future years.</w:t>
      </w:r>
    </w:p>
    <w:p w14:paraId="2CE1AD2F" w14:textId="77777777" w:rsidR="00E85C7E" w:rsidRDefault="006C6884">
      <w:pPr>
        <w:pStyle w:val="BodyText"/>
      </w:pPr>
      <w:r>
        <w:t>The board discussed the need to review factoring charges, as current arrangements may not fully recover costs from owners. Plans were made to address this in the upcoming rent restructure and to ensure proper allocation of costs.</w:t>
      </w:r>
    </w:p>
    <w:p w14:paraId="4F3A6D90" w14:textId="77777777" w:rsidR="00E85C7E" w:rsidRDefault="006C6884">
      <w:pPr>
        <w:pStyle w:val="BodyText"/>
      </w:pPr>
      <w:r>
        <w:t>IMCD advised that this is a satisfactory report with suitable information.</w:t>
      </w:r>
    </w:p>
    <w:p w14:paraId="3E04AC0C" w14:textId="77777777" w:rsidR="00E85C7E" w:rsidRDefault="006C6884">
      <w:pPr>
        <w:pStyle w:val="BodyText"/>
      </w:pPr>
      <w:r>
        <w:t>Members noted the contents and approved the report, which will be ratified by the Board on 10th December.</w:t>
      </w:r>
    </w:p>
    <w:p w14:paraId="3BFE0BA1" w14:textId="77777777" w:rsidR="00E85C7E" w:rsidRDefault="006C6884">
      <w:pPr>
        <w:pStyle w:val="Heading2"/>
      </w:pPr>
      <w:r>
        <w:t>6.0 Proposed Write Offs</w:t>
      </w:r>
    </w:p>
    <w:p w14:paraId="1C10FDC0" w14:textId="77777777" w:rsidR="00E85C7E" w:rsidRDefault="00E85C7E">
      <w:pPr>
        <w:pStyle w:val="HorizontalLine"/>
      </w:pPr>
    </w:p>
    <w:p w14:paraId="52E3758E" w14:textId="77777777" w:rsidR="00E85C7E" w:rsidRDefault="006C6884">
      <w:pPr>
        <w:pStyle w:val="Heading4"/>
        <w:rPr>
          <w:b w:val="0"/>
        </w:rPr>
      </w:pPr>
      <w:r>
        <w:t>Minute</w:t>
      </w:r>
      <w:r>
        <w:rPr>
          <w:b w:val="0"/>
        </w:rPr>
        <w:t xml:space="preserve"> by Nicola McIntosh </w:t>
      </w:r>
    </w:p>
    <w:p w14:paraId="7B21BB5F" w14:textId="77777777" w:rsidR="00E85C7E" w:rsidRDefault="006C6884">
      <w:pPr>
        <w:pStyle w:val="BodyText"/>
      </w:pPr>
      <w:r>
        <w:t>AG presented the proposed the former tenant rent and recharge write offs for the quarter, totalling £32,453.49.</w:t>
      </w:r>
    </w:p>
    <w:p w14:paraId="1A124B20" w14:textId="77777777" w:rsidR="00E85C7E" w:rsidRDefault="006C6884">
      <w:pPr>
        <w:pStyle w:val="BodyText"/>
      </w:pPr>
      <w:r>
        <w:t>Members noted the report and approved the write offs for the quarter, this will be ratified at the Board in December.</w:t>
      </w:r>
    </w:p>
    <w:p w14:paraId="522EB7F6" w14:textId="77777777" w:rsidR="00E85C7E" w:rsidRDefault="006C6884">
      <w:pPr>
        <w:pStyle w:val="Heading2"/>
      </w:pPr>
      <w:r>
        <w:t>7.0 Report on Private Finance Tender</w:t>
      </w:r>
    </w:p>
    <w:p w14:paraId="65543FB1" w14:textId="77777777" w:rsidR="00E85C7E" w:rsidRDefault="006C6884">
      <w:pPr>
        <w:pStyle w:val="BodyText"/>
      </w:pPr>
      <w:r>
        <w:t>Purpose - For Decision</w:t>
      </w:r>
    </w:p>
    <w:p w14:paraId="6C1C55A5" w14:textId="77777777" w:rsidR="00E85C7E" w:rsidRDefault="00E85C7E">
      <w:pPr>
        <w:pStyle w:val="HorizontalLine"/>
      </w:pPr>
    </w:p>
    <w:p w14:paraId="160E8DCF" w14:textId="77777777" w:rsidR="00E85C7E" w:rsidRDefault="006C6884">
      <w:pPr>
        <w:pStyle w:val="Heading4"/>
        <w:rPr>
          <w:b w:val="0"/>
        </w:rPr>
      </w:pPr>
      <w:r>
        <w:t>Minute</w:t>
      </w:r>
      <w:r>
        <w:rPr>
          <w:b w:val="0"/>
        </w:rPr>
        <w:t xml:space="preserve"> by Nicola McIntosh </w:t>
      </w:r>
    </w:p>
    <w:p w14:paraId="3C7EED42" w14:textId="77777777" w:rsidR="00E85C7E" w:rsidRDefault="006C6884">
      <w:pPr>
        <w:pStyle w:val="BodyText"/>
      </w:pPr>
      <w:r>
        <w:t>PF was in attendance to present the Report on Private Finance Tender.</w:t>
      </w:r>
    </w:p>
    <w:p w14:paraId="6C0F1415" w14:textId="77777777" w:rsidR="00E85C7E" w:rsidRDefault="006C6884">
      <w:pPr>
        <w:pStyle w:val="BodyText"/>
      </w:pPr>
      <w:r>
        <w:t>PF presented an overview of offers from nine banks, highlighting the competitive margins, differences in loan maturities, and the exclusion of certain banks such as Barclays and Charity Bank due to less favourable terms. The analysis included a comparison of arrangement fees, non-utilisation fees, and the flexibility to fix interest rates, with Bank of Scotland and RBS emerging as strong contenders.</w:t>
      </w:r>
    </w:p>
    <w:p w14:paraId="712DCDCF" w14:textId="77777777" w:rsidR="00E85C7E" w:rsidRDefault="006C6884">
      <w:pPr>
        <w:pStyle w:val="BodyText"/>
      </w:pPr>
      <w:r>
        <w:t>IMCD was pleased to see a table bringing in other factors than just price, explaining that this helped in his considerations.</w:t>
      </w:r>
    </w:p>
    <w:p w14:paraId="423388B8" w14:textId="77777777" w:rsidR="00E85C7E" w:rsidRDefault="006C6884">
      <w:pPr>
        <w:pStyle w:val="BodyText"/>
      </w:pPr>
      <w:r>
        <w:t>The board discussed the RBS social loan, which offers a 0.8% margin with no arrangement fees for up to £7.5 million, specifically tied to new build development. It was agreed that this facility is highly attractive and should be maximised, with the possibility of combining it with other loans for optimal pricing.</w:t>
      </w:r>
    </w:p>
    <w:p w14:paraId="5C1EC94E" w14:textId="3FFF62F4" w:rsidR="00E85C7E" w:rsidRDefault="006C6884">
      <w:pPr>
        <w:pStyle w:val="BodyText"/>
      </w:pPr>
      <w:r>
        <w:t>Bank of Scotland's offer was noted for its flexibility, including a three-year availability period, the ability to fix rates for varying terms up to 25 years</w:t>
      </w:r>
      <w:r>
        <w:t>. The board considered the importance of matching loan maturities with the organisation's development programme and the benefits of spreading risk.</w:t>
      </w:r>
    </w:p>
    <w:p w14:paraId="1EEA8D6D" w14:textId="77777777" w:rsidR="00E85C7E" w:rsidRDefault="006C6884">
      <w:pPr>
        <w:pStyle w:val="BodyText"/>
      </w:pPr>
      <w:r>
        <w:t>The charitable bond, supported by the Scottish Government, was discussed as a potential additional funding source, with the caveat that it must be used for development and drawn down in a single tranche. The committee agreed to keep this as an option, depending on budget availability and timing.</w:t>
      </w:r>
    </w:p>
    <w:p w14:paraId="677B8157" w14:textId="77777777" w:rsidR="00E85C7E" w:rsidRDefault="006C6884">
      <w:pPr>
        <w:pStyle w:val="BodyText"/>
      </w:pPr>
      <w:r>
        <w:lastRenderedPageBreak/>
        <w:t>HF asked why the big change in the market. PF advised that firstly, their goal is to lend money and secondly the whole market has kind of seized up because rates are so high. Meaning, the banking market has become more attractive.</w:t>
      </w:r>
    </w:p>
    <w:p w14:paraId="7A2A330A" w14:textId="77777777" w:rsidR="00E85C7E" w:rsidRDefault="006C6884">
      <w:pPr>
        <w:pStyle w:val="BodyText"/>
      </w:pPr>
      <w:r>
        <w:t>The recommendations above are based on price and hedging advantage with BoS, meanwhile the other options have more flexibility of availability period for CAF, and quick access to unsecured funding with the Charitable Bond.</w:t>
      </w:r>
    </w:p>
    <w:p w14:paraId="32459D42" w14:textId="7A7A3759" w:rsidR="00E85C7E" w:rsidRDefault="006C6884">
      <w:pPr>
        <w:pStyle w:val="BodyText"/>
      </w:pPr>
      <w:r>
        <w:t>IMCD's asked what the benefit of Charitable Bond is. PF explained that it is unsecured money at</w:t>
      </w:r>
      <w:r w:rsidR="00F82757">
        <w:t xml:space="preserve"> </w:t>
      </w:r>
      <w:r>
        <w:t>a fixed rate.</w:t>
      </w:r>
    </w:p>
    <w:p w14:paraId="4FA1590B" w14:textId="77777777" w:rsidR="00E85C7E" w:rsidRDefault="006C6884">
      <w:pPr>
        <w:pStyle w:val="BodyText"/>
      </w:pPr>
      <w:r>
        <w:t>PF explained that there is a requirement to drawdown £7.5m - straight away on a look back basis against the development programme and the other half on a look forward basis.</w:t>
      </w:r>
    </w:p>
    <w:p w14:paraId="2041D7D7" w14:textId="77777777" w:rsidR="00E85C7E" w:rsidRDefault="006C6884">
      <w:pPr>
        <w:pStyle w:val="BodyText"/>
      </w:pPr>
      <w:r>
        <w:t>PF suggests updating the treasury management policy to say that a review of the Association's debt will be carried out annually.</w:t>
      </w:r>
    </w:p>
    <w:p w14:paraId="0166A9E7" w14:textId="77777777" w:rsidR="00E85C7E" w:rsidRDefault="006C6884">
      <w:pPr>
        <w:pStyle w:val="BodyText"/>
      </w:pPr>
      <w:r>
        <w:t>The consensus was to recommend to the board a combination of the RBS social loan and the Bank of Scotland facility, with the charitable bond as an optional backup. The recommendation will be formalised in a paper for board approval, and the team will prepare supporting documentation, including debt repayment profiles and cash flow projections.</w:t>
      </w:r>
    </w:p>
    <w:p w14:paraId="727BF2D8" w14:textId="77777777" w:rsidR="00E85C7E" w:rsidRDefault="006C6884">
      <w:pPr>
        <w:pStyle w:val="Heading2"/>
      </w:pPr>
      <w:r>
        <w:t>8.0 Montrose Long Term Voids Report</w:t>
      </w:r>
    </w:p>
    <w:p w14:paraId="1820381D" w14:textId="77777777" w:rsidR="00E85C7E" w:rsidRDefault="006C6884">
      <w:pPr>
        <w:pStyle w:val="BodyText"/>
      </w:pPr>
      <w:r>
        <w:t>Purpose - For Approval</w:t>
      </w:r>
    </w:p>
    <w:p w14:paraId="27157CE4" w14:textId="77777777" w:rsidR="00E85C7E" w:rsidRDefault="00E85C7E">
      <w:pPr>
        <w:pStyle w:val="HorizontalLine"/>
      </w:pPr>
    </w:p>
    <w:p w14:paraId="7E64EDD2" w14:textId="77777777" w:rsidR="00E85C7E" w:rsidRDefault="006C6884">
      <w:pPr>
        <w:pStyle w:val="Heading4"/>
        <w:rPr>
          <w:b w:val="0"/>
        </w:rPr>
      </w:pPr>
      <w:r>
        <w:t>Minute</w:t>
      </w:r>
      <w:r>
        <w:rPr>
          <w:b w:val="0"/>
        </w:rPr>
        <w:t xml:space="preserve"> by Nicola McIntosh </w:t>
      </w:r>
    </w:p>
    <w:p w14:paraId="01049DEF" w14:textId="77777777" w:rsidR="00E85C7E" w:rsidRDefault="006C6884">
      <w:pPr>
        <w:pStyle w:val="BodyText"/>
      </w:pPr>
      <w:r>
        <w:t>KL and the board addressed the issue of long-term void properties, particularly at Castle Street, evaluating options for refurbishment, sale, or disposal, and agreed on immediate health and safety works and a plan to market the properties while monitoring for impairment.</w:t>
      </w:r>
    </w:p>
    <w:p w14:paraId="06825887" w14:textId="77777777" w:rsidR="00E85C7E" w:rsidRDefault="006C6884">
      <w:pPr>
        <w:pStyle w:val="BodyText"/>
      </w:pPr>
      <w:r>
        <w:t>Board members reviewed the status of several long-term void flats at Castle Street, noting extensive capital works required, ongoing health and safety risks, and the lack of compliance with current standards. The properties have been difficult to let and have incurred significant holding costs.</w:t>
      </w:r>
    </w:p>
    <w:p w14:paraId="5BA9FC2B" w14:textId="77777777" w:rsidR="00E85C7E" w:rsidRDefault="006C6884">
      <w:pPr>
        <w:pStyle w:val="BodyText"/>
      </w:pPr>
      <w:r>
        <w:t>Various options were considered, including investing in refurbishment, selling the properties, or securing and marketing them with minimal investment. The committee agreed that full refurbishment was not cost-effective and prioritised health and safety works.</w:t>
      </w:r>
    </w:p>
    <w:p w14:paraId="4C0D2149" w14:textId="77777777" w:rsidR="00E85C7E" w:rsidRDefault="006C6884">
      <w:pPr>
        <w:pStyle w:val="BodyText"/>
      </w:pPr>
      <w:r>
        <w:t>Immediate works to address external safety risks were approved, with a plan to market the properties and review their status after six to twelve months. If unsold, the board will consider impairment and further options.</w:t>
      </w:r>
    </w:p>
    <w:p w14:paraId="02723A12" w14:textId="77777777" w:rsidR="00E85C7E" w:rsidRDefault="006C6884">
      <w:pPr>
        <w:pStyle w:val="BodyText"/>
      </w:pPr>
      <w:r>
        <w:t>GR highlighted the need to account for potential impairment if the properties remain unsold and to ensure compliance with regulatory requirements regarding asset management and notifiable events.</w:t>
      </w:r>
    </w:p>
    <w:p w14:paraId="3F482342" w14:textId="77777777" w:rsidR="00E85C7E" w:rsidRDefault="006C6884">
      <w:pPr>
        <w:pStyle w:val="BodyText"/>
      </w:pPr>
      <w:r>
        <w:t>The Board are asked to consider disposal of the 4 units at 38 Castle Street without carrying out the extensive repairs but with the work to the access completed.</w:t>
      </w:r>
    </w:p>
    <w:p w14:paraId="6EA5EC0C" w14:textId="77777777" w:rsidR="00E85C7E" w:rsidRDefault="006C6884">
      <w:pPr>
        <w:pStyle w:val="BodyText"/>
      </w:pPr>
      <w:r>
        <w:t>The Board are asked to approve the immediate spend for the stanchion repair at Wharf Street and to allow staff to include the stair repair and decants costs into the 26/27 budget.</w:t>
      </w:r>
    </w:p>
    <w:p w14:paraId="1507D12B" w14:textId="77777777" w:rsidR="00E85C7E" w:rsidRDefault="006C6884">
      <w:pPr>
        <w:pStyle w:val="BodyText"/>
      </w:pPr>
      <w:r>
        <w:lastRenderedPageBreak/>
        <w:t>Board members noted the contents of the report and approved the recommendations, which are to be ratified at the Board meeting on 10th December.</w:t>
      </w:r>
    </w:p>
    <w:p w14:paraId="09214580" w14:textId="77777777" w:rsidR="00E85C7E" w:rsidRDefault="006C6884">
      <w:pPr>
        <w:pStyle w:val="Heading2"/>
      </w:pPr>
      <w:r>
        <w:t>9.0 Staffing Report</w:t>
      </w:r>
    </w:p>
    <w:p w14:paraId="5C740435" w14:textId="77777777" w:rsidR="00E85C7E" w:rsidRDefault="006C6884">
      <w:pPr>
        <w:pStyle w:val="BodyText"/>
      </w:pPr>
      <w:r>
        <w:t>Purpose - For Approval</w:t>
      </w:r>
    </w:p>
    <w:p w14:paraId="69D254BF" w14:textId="77777777" w:rsidR="00E85C7E" w:rsidRDefault="00E85C7E">
      <w:pPr>
        <w:pStyle w:val="HorizontalLine"/>
      </w:pPr>
    </w:p>
    <w:p w14:paraId="450A0804" w14:textId="77777777" w:rsidR="00E85C7E" w:rsidRDefault="006C6884">
      <w:pPr>
        <w:pStyle w:val="Heading4"/>
        <w:rPr>
          <w:b w:val="0"/>
        </w:rPr>
      </w:pPr>
      <w:r>
        <w:t>Minute</w:t>
      </w:r>
      <w:r>
        <w:rPr>
          <w:b w:val="0"/>
        </w:rPr>
        <w:t xml:space="preserve"> by Nicola McIntosh </w:t>
      </w:r>
    </w:p>
    <w:p w14:paraId="2CE2591F" w14:textId="77777777" w:rsidR="00E85C7E" w:rsidRDefault="006C6884">
      <w:pPr>
        <w:pStyle w:val="BodyText"/>
      </w:pPr>
      <w:r>
        <w:t>GM presented the staffing report for noting and any comments. GM explained that he has tried to update the report to make it easier to read.</w:t>
      </w:r>
    </w:p>
    <w:p w14:paraId="46EF9AEE" w14:textId="77777777" w:rsidR="00E85C7E" w:rsidRDefault="006C6884">
      <w:pPr>
        <w:pStyle w:val="BodyText"/>
      </w:pPr>
      <w:r>
        <w:t>IMCD asked if there are any vacant posts currently. GR explained that we are a full and part time Maintenance Officer down.  The board noted ongoing recruitment for maintenance officers and the challenges in attracting suitable candidates. Agency staff have been used to cover long-term sickness in the housing team, with associated higher costs.</w:t>
      </w:r>
    </w:p>
    <w:p w14:paraId="2E83B53B" w14:textId="77777777" w:rsidR="00E85C7E" w:rsidRDefault="006C6884">
      <w:pPr>
        <w:pStyle w:val="BodyText"/>
      </w:pPr>
      <w:r>
        <w:t>Salary, National Insurance, and pension costs were reviewed, with attention to the impact of agency fees and the need to manage contingency budgets for unexpected staffing changes.</w:t>
      </w:r>
    </w:p>
    <w:p w14:paraId="772BFA64" w14:textId="77777777" w:rsidR="00E85C7E" w:rsidRDefault="006C6884">
      <w:pPr>
        <w:pStyle w:val="BodyText"/>
      </w:pPr>
      <w:r>
        <w:t>IMCD noted the enhancement of the staffing report.</w:t>
      </w:r>
    </w:p>
    <w:p w14:paraId="2B290504" w14:textId="77777777" w:rsidR="00E85C7E" w:rsidRDefault="006C6884">
      <w:pPr>
        <w:pStyle w:val="BodyText"/>
      </w:pPr>
      <w:r>
        <w:t>Members noted the contents of the report.</w:t>
      </w:r>
    </w:p>
    <w:p w14:paraId="6AC449A1" w14:textId="77777777" w:rsidR="00E85C7E" w:rsidRDefault="006C6884">
      <w:pPr>
        <w:pStyle w:val="Heading2"/>
      </w:pPr>
      <w:r>
        <w:t>10.0 Internal Audit Report- Business Planning</w:t>
      </w:r>
    </w:p>
    <w:p w14:paraId="07498D7E" w14:textId="77777777" w:rsidR="00E85C7E" w:rsidRDefault="00E85C7E">
      <w:pPr>
        <w:pStyle w:val="HorizontalLine"/>
      </w:pPr>
    </w:p>
    <w:p w14:paraId="2BC5D2BF" w14:textId="77777777" w:rsidR="00E85C7E" w:rsidRDefault="006C6884">
      <w:pPr>
        <w:pStyle w:val="Heading4"/>
        <w:rPr>
          <w:b w:val="0"/>
        </w:rPr>
      </w:pPr>
      <w:r>
        <w:t>Minute</w:t>
      </w:r>
      <w:r>
        <w:rPr>
          <w:b w:val="0"/>
        </w:rPr>
        <w:t xml:space="preserve"> by Nicola McIntosh </w:t>
      </w:r>
    </w:p>
    <w:p w14:paraId="5F32B729" w14:textId="77777777" w:rsidR="00E85C7E" w:rsidRDefault="006C6884">
      <w:pPr>
        <w:pStyle w:val="BodyText"/>
      </w:pPr>
      <w:r>
        <w:t>GR presented the Internal Audit Report on Business Planning for noting.</w:t>
      </w:r>
    </w:p>
    <w:p w14:paraId="7ECF0F03" w14:textId="77777777" w:rsidR="00E85C7E" w:rsidRDefault="006C6884">
      <w:pPr>
        <w:pStyle w:val="BodyText"/>
      </w:pPr>
      <w:r>
        <w:t>The board noted the positive outcome of the internal audit, with only minor recommendations, such as the frequency of affordability calculations and the need for a formalised asset management strategy.</w:t>
      </w:r>
    </w:p>
    <w:p w14:paraId="29D815A3" w14:textId="77777777" w:rsidR="00E85C7E" w:rsidRDefault="006C6884">
      <w:pPr>
        <w:pStyle w:val="Heading2"/>
      </w:pPr>
      <w:r>
        <w:t>11.0 Departmental Workplan</w:t>
      </w:r>
    </w:p>
    <w:p w14:paraId="61C2C9EE" w14:textId="77777777" w:rsidR="00E85C7E" w:rsidRDefault="006C6884">
      <w:pPr>
        <w:pStyle w:val="BodyText"/>
      </w:pPr>
      <w:r>
        <w:t>Purpose - For Noting</w:t>
      </w:r>
    </w:p>
    <w:p w14:paraId="08C9A6C0" w14:textId="77777777" w:rsidR="00E85C7E" w:rsidRDefault="00E85C7E">
      <w:pPr>
        <w:pStyle w:val="HorizontalLine"/>
      </w:pPr>
    </w:p>
    <w:p w14:paraId="3B0ECDD2" w14:textId="77777777" w:rsidR="00E85C7E" w:rsidRDefault="006C6884">
      <w:pPr>
        <w:pStyle w:val="Heading4"/>
        <w:rPr>
          <w:b w:val="0"/>
        </w:rPr>
      </w:pPr>
      <w:r>
        <w:t>Minute</w:t>
      </w:r>
      <w:r>
        <w:rPr>
          <w:b w:val="0"/>
        </w:rPr>
        <w:t xml:space="preserve"> by Nicola McIntosh </w:t>
      </w:r>
    </w:p>
    <w:p w14:paraId="41FAC25D" w14:textId="77777777" w:rsidR="00E85C7E" w:rsidRDefault="006C6884">
      <w:pPr>
        <w:pStyle w:val="BodyText"/>
      </w:pPr>
      <w:r>
        <w:t>AG presented the departmental workplan for noting and any comments.</w:t>
      </w:r>
    </w:p>
    <w:p w14:paraId="18260194" w14:textId="77777777" w:rsidR="00E85C7E" w:rsidRDefault="006C6884">
      <w:pPr>
        <w:pStyle w:val="BodyText"/>
      </w:pPr>
      <w:r>
        <w:t>Members noted the contents of the report.</w:t>
      </w:r>
    </w:p>
    <w:p w14:paraId="7A67AA80" w14:textId="77777777" w:rsidR="00E85C7E" w:rsidRDefault="006C6884">
      <w:pPr>
        <w:pStyle w:val="Heading2"/>
      </w:pPr>
      <w:r>
        <w:t>12.0 Quarterly Risk Register Report</w:t>
      </w:r>
    </w:p>
    <w:p w14:paraId="7604DC78" w14:textId="77777777" w:rsidR="00E85C7E" w:rsidRDefault="00E85C7E">
      <w:pPr>
        <w:pStyle w:val="HorizontalLine"/>
      </w:pPr>
    </w:p>
    <w:p w14:paraId="338ADE0E" w14:textId="77777777" w:rsidR="00E85C7E" w:rsidRDefault="006C6884">
      <w:pPr>
        <w:pStyle w:val="Heading4"/>
        <w:rPr>
          <w:b w:val="0"/>
        </w:rPr>
      </w:pPr>
      <w:r>
        <w:t>Minute</w:t>
      </w:r>
      <w:r>
        <w:rPr>
          <w:b w:val="0"/>
        </w:rPr>
        <w:t xml:space="preserve"> by Nicola McIntosh </w:t>
      </w:r>
    </w:p>
    <w:p w14:paraId="71759FAA" w14:textId="77777777" w:rsidR="00E85C7E" w:rsidRDefault="006C6884">
      <w:pPr>
        <w:pStyle w:val="BodyText"/>
      </w:pPr>
      <w:r>
        <w:t>GR presented the Quarterly Risk Register. IMCD explained that it is frustrating the length of the register, but understands the complexities of the work the Association does.</w:t>
      </w:r>
    </w:p>
    <w:p w14:paraId="3BA4D21E" w14:textId="77777777" w:rsidR="00E85C7E" w:rsidRDefault="006C6884">
      <w:pPr>
        <w:pStyle w:val="BodyText"/>
      </w:pPr>
      <w:r>
        <w:t xml:space="preserve">The risk register was reviewed, with actions taken to reduce red risks and plans to further </w:t>
      </w:r>
      <w:r>
        <w:lastRenderedPageBreak/>
        <w:t>streamline and clarify controls. </w:t>
      </w:r>
    </w:p>
    <w:p w14:paraId="32893A66" w14:textId="77777777" w:rsidR="00E85C7E" w:rsidRDefault="006C6884">
      <w:pPr>
        <w:pStyle w:val="BodyText"/>
      </w:pPr>
      <w:r>
        <w:t>The board agreed to respond to insurer feedback and consider deep dives on any future red risks.</w:t>
      </w:r>
    </w:p>
    <w:p w14:paraId="41C9A6ED" w14:textId="77777777" w:rsidR="00E85C7E" w:rsidRDefault="006C6884">
      <w:pPr>
        <w:pStyle w:val="Heading2"/>
      </w:pPr>
      <w:r>
        <w:t>14.0 AOB</w:t>
      </w:r>
    </w:p>
    <w:p w14:paraId="7015B347" w14:textId="77777777" w:rsidR="00E85C7E" w:rsidRDefault="006C6884">
      <w:pPr>
        <w:pStyle w:val="BodyText"/>
      </w:pPr>
      <w:r>
        <w:t>Purpose - For Information</w:t>
      </w:r>
    </w:p>
    <w:p w14:paraId="0B8B9B30" w14:textId="77777777" w:rsidR="00E85C7E" w:rsidRDefault="00E85C7E">
      <w:pPr>
        <w:pStyle w:val="HorizontalLine"/>
      </w:pPr>
    </w:p>
    <w:p w14:paraId="05CD459A" w14:textId="77777777" w:rsidR="00E85C7E" w:rsidRDefault="006C6884">
      <w:pPr>
        <w:pStyle w:val="Heading4"/>
        <w:rPr>
          <w:b w:val="0"/>
        </w:rPr>
      </w:pPr>
      <w:r>
        <w:t>Minute</w:t>
      </w:r>
      <w:r>
        <w:rPr>
          <w:b w:val="0"/>
        </w:rPr>
        <w:t xml:space="preserve"> by Nicola McIntosh </w:t>
      </w:r>
    </w:p>
    <w:p w14:paraId="2EF3CB29" w14:textId="77777777" w:rsidR="00E85C7E" w:rsidRDefault="006C6884">
      <w:pPr>
        <w:pStyle w:val="BodyText"/>
      </w:pPr>
      <w:r>
        <w:t>Board agreed to extending the meeting past 2 hours.</w:t>
      </w:r>
    </w:p>
    <w:p w14:paraId="5FC68A8E" w14:textId="77777777" w:rsidR="00E85C7E" w:rsidRDefault="006C6884">
      <w:pPr>
        <w:pStyle w:val="BodyText"/>
        <w:rPr>
          <w:b/>
        </w:rPr>
      </w:pPr>
      <w:r>
        <w:rPr>
          <w:b/>
        </w:rPr>
        <w:t>Rent Consultation</w:t>
      </w:r>
    </w:p>
    <w:p w14:paraId="33EABE89" w14:textId="77777777" w:rsidR="00E85C7E" w:rsidRDefault="006C6884">
      <w:pPr>
        <w:pStyle w:val="BodyText"/>
      </w:pPr>
      <w:r>
        <w:t>The board discussed the impact of inflation, pay awards, and pension deficit contributions on the budget, noting that a rent increase below 5% would not be sufficient to cover rising costs.</w:t>
      </w:r>
    </w:p>
    <w:p w14:paraId="3C24385B" w14:textId="77777777" w:rsidR="00E85C7E" w:rsidRDefault="006C6884">
      <w:pPr>
        <w:pStyle w:val="BodyText"/>
      </w:pPr>
      <w:r>
        <w:t>Options for tenant consultation were considered, with the intention to present at least two rent increase scenarios, highlighting the need to balance affordability with the organisation's financial requirements.</w:t>
      </w:r>
    </w:p>
    <w:p w14:paraId="46997897" w14:textId="77777777" w:rsidR="00E85C7E" w:rsidRDefault="006C6884">
      <w:pPr>
        <w:pStyle w:val="BodyText"/>
      </w:pPr>
      <w:r>
        <w:t>GR will prepare a paper for the December board meeting outlining the financial pressures, proposed rent options, and the implications for service delivery and investment programmes.</w:t>
      </w:r>
    </w:p>
    <w:p w14:paraId="29B43482" w14:textId="77777777" w:rsidR="00E85C7E" w:rsidRDefault="006C6884">
      <w:pPr>
        <w:pStyle w:val="BodyText"/>
        <w:rPr>
          <w:b/>
        </w:rPr>
      </w:pPr>
      <w:r>
        <w:rPr>
          <w:b/>
        </w:rPr>
        <w:t>Board Recruitment</w:t>
      </w:r>
    </w:p>
    <w:p w14:paraId="6F895A88" w14:textId="77777777" w:rsidR="00E85C7E" w:rsidRDefault="006C6884">
      <w:pPr>
        <w:pStyle w:val="BodyText"/>
      </w:pPr>
      <w:r>
        <w:t>GR advised that a board member has been recruited via Cruin, with another 2-4 interviews to be set up.</w:t>
      </w:r>
    </w:p>
    <w:p w14:paraId="16B96DFE" w14:textId="77777777" w:rsidR="00E85C7E" w:rsidRDefault="006C6884">
      <w:pPr>
        <w:pStyle w:val="BodyText"/>
      </w:pPr>
      <w:r>
        <w:t>Several candidates with relevant skills have been identified, with plans to increase the board size to around 13 and ensure a mix of experience, including tenant participation.</w:t>
      </w:r>
    </w:p>
    <w:p w14:paraId="077B910D" w14:textId="77777777" w:rsidR="00E85C7E" w:rsidRDefault="006C6884">
      <w:pPr>
        <w:pStyle w:val="BodyText"/>
      </w:pPr>
      <w:r>
        <w:t>The board discussed the process for constituting the Musclecrag board, the regulatory requirements for directors, and the need to balance board and staff representation.</w:t>
      </w:r>
    </w:p>
    <w:p w14:paraId="62A54FED" w14:textId="77777777" w:rsidR="00E85C7E" w:rsidRDefault="006C6884">
      <w:pPr>
        <w:pStyle w:val="BodyText"/>
      </w:pPr>
      <w:r>
        <w:t>Meeting closed at 12.23pm.</w:t>
      </w:r>
    </w:p>
    <w:sectPr w:rsidR="00E85C7E">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067"/>
    <w:multiLevelType w:val="multilevel"/>
    <w:tmpl w:val="E66668D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755783F"/>
    <w:multiLevelType w:val="multilevel"/>
    <w:tmpl w:val="B2F4E6E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0151AA1"/>
    <w:multiLevelType w:val="multilevel"/>
    <w:tmpl w:val="88B2828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1326445E"/>
    <w:multiLevelType w:val="multilevel"/>
    <w:tmpl w:val="299CBA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FE30B70"/>
    <w:multiLevelType w:val="multilevel"/>
    <w:tmpl w:val="DB4219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702777658">
    <w:abstractNumId w:val="1"/>
  </w:num>
  <w:num w:numId="2" w16cid:durableId="971328920">
    <w:abstractNumId w:val="2"/>
  </w:num>
  <w:num w:numId="3" w16cid:durableId="93668822">
    <w:abstractNumId w:val="4"/>
  </w:num>
  <w:num w:numId="4" w16cid:durableId="1265266885">
    <w:abstractNumId w:val="0"/>
  </w:num>
  <w:num w:numId="5" w16cid:durableId="595599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7E"/>
    <w:rsid w:val="004F05AC"/>
    <w:rsid w:val="005F0846"/>
    <w:rsid w:val="006E5ED6"/>
    <w:rsid w:val="00E0250C"/>
    <w:rsid w:val="00E85C7E"/>
    <w:rsid w:val="00EE1C5E"/>
    <w:rsid w:val="00F82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12AB"/>
  <w15:docId w15:val="{2E099FDA-FEEF-4D38-92EA-4C51AE25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1848</Words>
  <Characters>10535</Characters>
  <Application>Microsoft Office Word</Application>
  <DocSecurity>0</DocSecurity>
  <Lines>87</Lines>
  <Paragraphs>24</Paragraphs>
  <ScaleCrop>false</ScaleCrop>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 McIntosh</cp:lastModifiedBy>
  <cp:revision>5</cp:revision>
  <dcterms:created xsi:type="dcterms:W3CDTF">2025-11-24T15:43:00Z</dcterms:created>
  <dcterms:modified xsi:type="dcterms:W3CDTF">2025-12-01T09:18:00Z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