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79F1" w14:textId="109F6FFE" w:rsidR="00481A09" w:rsidRDefault="00481A09">
      <w:pPr>
        <w:pStyle w:val="Heading1"/>
      </w:pPr>
      <w:r>
        <w:rPr>
          <w:noProof/>
        </w:rPr>
        <w:drawing>
          <wp:inline distT="0" distB="0" distL="0" distR="0" wp14:anchorId="4F980C09" wp14:editId="3CF50342">
            <wp:extent cx="2533669" cy="1285884"/>
            <wp:effectExtent l="0" t="0" r="0" b="0"/>
            <wp:docPr id="1151038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38585" name="Picture 1151038585"/>
                    <pic:cNvPicPr/>
                  </pic:nvPicPr>
                  <pic:blipFill>
                    <a:blip r:embed="rId4">
                      <a:extLst>
                        <a:ext uri="{28A0092B-C50C-407E-A947-70E740481C1C}">
                          <a14:useLocalDpi xmlns:a14="http://schemas.microsoft.com/office/drawing/2010/main" val="0"/>
                        </a:ext>
                      </a:extLst>
                    </a:blip>
                    <a:stretch>
                      <a:fillRect/>
                    </a:stretch>
                  </pic:blipFill>
                  <pic:spPr>
                    <a:xfrm>
                      <a:off x="0" y="0"/>
                      <a:ext cx="2533669" cy="1285884"/>
                    </a:xfrm>
                    <a:prstGeom prst="rect">
                      <a:avLst/>
                    </a:prstGeom>
                  </pic:spPr>
                </pic:pic>
              </a:graphicData>
            </a:graphic>
          </wp:inline>
        </w:drawing>
      </w:r>
    </w:p>
    <w:p w14:paraId="28749C14" w14:textId="291FAA82" w:rsidR="003D259D" w:rsidRDefault="00000000">
      <w:pPr>
        <w:pStyle w:val="Heading1"/>
      </w:pPr>
      <w:r>
        <w:t>Development Sub Committee</w:t>
      </w:r>
    </w:p>
    <w:p w14:paraId="1C94620A" w14:textId="77777777" w:rsidR="003D259D" w:rsidRDefault="00000000">
      <w:pPr>
        <w:pStyle w:val="BodyText"/>
      </w:pPr>
      <w:r>
        <w:t>Wednesday, 11th March 2026 9:30 am</w:t>
      </w:r>
    </w:p>
    <w:p w14:paraId="0381EB02" w14:textId="77777777" w:rsidR="003D259D" w:rsidRDefault="00000000">
      <w:pPr>
        <w:pStyle w:val="BodyText"/>
      </w:pPr>
      <w:r>
        <w:t>The Square, Ormiston Crescent, Dundee, DD4 0UD   |   Development Sub Committee</w:t>
      </w:r>
    </w:p>
    <w:p w14:paraId="2A21693F" w14:textId="77777777" w:rsidR="003D259D" w:rsidRDefault="003D259D">
      <w:pPr>
        <w:pStyle w:val="BodyText"/>
      </w:pPr>
    </w:p>
    <w:p w14:paraId="5ECF4E3B" w14:textId="77777777" w:rsidR="003D259D" w:rsidRDefault="00000000">
      <w:pPr>
        <w:pStyle w:val="Heading2"/>
      </w:pPr>
      <w:r>
        <w:t>Attendees</w:t>
      </w:r>
    </w:p>
    <w:p w14:paraId="51F91E0D" w14:textId="77777777" w:rsidR="003D259D" w:rsidRDefault="003D259D">
      <w:pPr>
        <w:pStyle w:val="HorizontalLine"/>
      </w:pPr>
    </w:p>
    <w:p w14:paraId="549A2D91" w14:textId="77777777" w:rsidR="00B94CA3" w:rsidRPr="00B94CA3" w:rsidRDefault="00B94CA3" w:rsidP="00B94CA3">
      <w:pPr>
        <w:pStyle w:val="BodyText"/>
        <w:rPr>
          <w:b/>
          <w:bCs/>
          <w:lang w:val="en-GB"/>
        </w:rPr>
      </w:pPr>
      <w:r w:rsidRPr="00B94CA3">
        <w:rPr>
          <w:b/>
          <w:bCs/>
        </w:rPr>
        <w:t>Attended Board</w:t>
      </w:r>
      <w:r w:rsidRPr="00B94CA3">
        <w:rPr>
          <w:b/>
          <w:bCs/>
          <w:lang w:val="en-GB"/>
        </w:rPr>
        <w:t> </w:t>
      </w:r>
    </w:p>
    <w:p w14:paraId="39D2FF80" w14:textId="77777777" w:rsidR="00B94CA3" w:rsidRPr="00B94CA3" w:rsidRDefault="00B94CA3" w:rsidP="00B94CA3">
      <w:pPr>
        <w:pStyle w:val="BodyText"/>
        <w:rPr>
          <w:b/>
          <w:bCs/>
          <w:lang w:val="en-GB"/>
        </w:rPr>
      </w:pPr>
      <w:r w:rsidRPr="00B94CA3">
        <w:t>Mrs. Cheryl Glen </w:t>
      </w:r>
      <w:r w:rsidRPr="00B94CA3">
        <w:rPr>
          <w:b/>
          <w:bCs/>
          <w:lang w:val="en-GB"/>
        </w:rPr>
        <w:t> </w:t>
      </w:r>
    </w:p>
    <w:p w14:paraId="6EA09396" w14:textId="77777777" w:rsidR="00B94CA3" w:rsidRPr="00B94CA3" w:rsidRDefault="00B94CA3" w:rsidP="00B94CA3">
      <w:pPr>
        <w:pStyle w:val="BodyText"/>
        <w:rPr>
          <w:b/>
          <w:bCs/>
          <w:lang w:val="en-GB"/>
        </w:rPr>
      </w:pPr>
      <w:r w:rsidRPr="00B94CA3">
        <w:t>Ian McDonald </w:t>
      </w:r>
      <w:r w:rsidRPr="00B94CA3">
        <w:rPr>
          <w:b/>
          <w:bCs/>
          <w:lang w:val="en-GB"/>
        </w:rPr>
        <w:t> </w:t>
      </w:r>
    </w:p>
    <w:p w14:paraId="214AC347" w14:textId="77777777" w:rsidR="00B94CA3" w:rsidRDefault="00B94CA3" w:rsidP="00B94CA3">
      <w:pPr>
        <w:pStyle w:val="BodyText"/>
        <w:rPr>
          <w:lang w:val="en-GB"/>
        </w:rPr>
      </w:pPr>
      <w:r w:rsidRPr="00B94CA3">
        <w:t>Heather Whyte</w:t>
      </w:r>
      <w:r w:rsidRPr="00B94CA3">
        <w:rPr>
          <w:lang w:val="en-GB"/>
        </w:rPr>
        <w:t> </w:t>
      </w:r>
    </w:p>
    <w:p w14:paraId="44D341A1" w14:textId="77777777" w:rsidR="00B94CA3" w:rsidRPr="00B94CA3" w:rsidRDefault="00B94CA3" w:rsidP="00B94CA3">
      <w:pPr>
        <w:pStyle w:val="BodyText"/>
        <w:rPr>
          <w:lang w:val="en-GB"/>
        </w:rPr>
      </w:pPr>
    </w:p>
    <w:p w14:paraId="4C322FEB" w14:textId="77777777" w:rsidR="00B94CA3" w:rsidRPr="00B94CA3" w:rsidRDefault="00B94CA3" w:rsidP="00B94CA3">
      <w:pPr>
        <w:pStyle w:val="BodyText"/>
        <w:rPr>
          <w:lang w:val="en-GB"/>
        </w:rPr>
      </w:pPr>
      <w:r w:rsidRPr="00B94CA3">
        <w:rPr>
          <w:b/>
          <w:bCs/>
        </w:rPr>
        <w:t>Attended Staff</w:t>
      </w:r>
      <w:r w:rsidRPr="00B94CA3">
        <w:rPr>
          <w:lang w:val="en-GB"/>
        </w:rPr>
        <w:t> </w:t>
      </w:r>
    </w:p>
    <w:p w14:paraId="3C651BE5" w14:textId="77777777" w:rsidR="00B94CA3" w:rsidRDefault="00B94CA3" w:rsidP="00B94CA3">
      <w:pPr>
        <w:pStyle w:val="BodyText"/>
        <w:rPr>
          <w:lang w:val="en-GB"/>
        </w:rPr>
      </w:pPr>
      <w:r w:rsidRPr="00B94CA3">
        <w:t>Gary Bell, Gail Robertson, Arlene Grant, Chris King, Kevin Lynch</w:t>
      </w:r>
      <w:r w:rsidRPr="00B94CA3">
        <w:rPr>
          <w:lang w:val="en-GB"/>
        </w:rPr>
        <w:t> </w:t>
      </w:r>
    </w:p>
    <w:p w14:paraId="75B000F1" w14:textId="77777777" w:rsidR="00B94CA3" w:rsidRPr="00B94CA3" w:rsidRDefault="00B94CA3" w:rsidP="00B94CA3">
      <w:pPr>
        <w:pStyle w:val="BodyText"/>
        <w:rPr>
          <w:lang w:val="en-GB"/>
        </w:rPr>
      </w:pPr>
    </w:p>
    <w:p w14:paraId="0DEBEBA6" w14:textId="77777777" w:rsidR="00B94CA3" w:rsidRPr="00B94CA3" w:rsidRDefault="00B94CA3" w:rsidP="00B94CA3">
      <w:pPr>
        <w:pStyle w:val="BodyText"/>
        <w:rPr>
          <w:b/>
          <w:bCs/>
          <w:lang w:val="en-GB"/>
        </w:rPr>
      </w:pPr>
      <w:r w:rsidRPr="00B94CA3">
        <w:rPr>
          <w:b/>
          <w:bCs/>
        </w:rPr>
        <w:t>Apologies</w:t>
      </w:r>
      <w:r w:rsidRPr="00B94CA3">
        <w:rPr>
          <w:b/>
          <w:bCs/>
          <w:lang w:val="en-GB"/>
        </w:rPr>
        <w:t> </w:t>
      </w:r>
    </w:p>
    <w:p w14:paraId="2EBBEF69" w14:textId="77777777" w:rsidR="00B94CA3" w:rsidRPr="00B94CA3" w:rsidRDefault="00B94CA3" w:rsidP="00B94CA3">
      <w:pPr>
        <w:pStyle w:val="BodyText"/>
        <w:rPr>
          <w:b/>
          <w:bCs/>
          <w:lang w:val="en-GB"/>
        </w:rPr>
      </w:pPr>
      <w:r w:rsidRPr="00B94CA3">
        <w:t>Hazel Farquhar </w:t>
      </w:r>
    </w:p>
    <w:p w14:paraId="6B3344E3" w14:textId="77777777" w:rsidR="003D259D" w:rsidRDefault="003D259D">
      <w:pPr>
        <w:pStyle w:val="BodyText"/>
      </w:pPr>
    </w:p>
    <w:p w14:paraId="28E6B226" w14:textId="77777777" w:rsidR="003D259D" w:rsidRDefault="00000000">
      <w:pPr>
        <w:pStyle w:val="Heading2"/>
      </w:pPr>
      <w:r>
        <w:t>1.0 Apologies, Conflict of Interests &amp; Notifiable Events</w:t>
      </w:r>
    </w:p>
    <w:p w14:paraId="354D350C" w14:textId="77777777" w:rsidR="003D259D" w:rsidRDefault="00000000">
      <w:pPr>
        <w:pStyle w:val="BodyText"/>
      </w:pPr>
      <w:r>
        <w:t>Purpose - For Noting</w:t>
      </w:r>
    </w:p>
    <w:p w14:paraId="6DF8CDA5" w14:textId="77777777" w:rsidR="003D259D" w:rsidRDefault="003D259D">
      <w:pPr>
        <w:pStyle w:val="HorizontalLine"/>
      </w:pPr>
    </w:p>
    <w:p w14:paraId="7CF62D4C" w14:textId="77777777" w:rsidR="003D259D" w:rsidRDefault="00000000">
      <w:pPr>
        <w:pStyle w:val="Heading4"/>
        <w:rPr>
          <w:b w:val="0"/>
        </w:rPr>
      </w:pPr>
      <w:r>
        <w:t>Minute</w:t>
      </w:r>
      <w:r>
        <w:rPr>
          <w:b w:val="0"/>
        </w:rPr>
        <w:t xml:space="preserve"> by Gail Robertson </w:t>
      </w:r>
    </w:p>
    <w:p w14:paraId="7F0EA265" w14:textId="4D88BCC3" w:rsidR="003D259D" w:rsidRDefault="00000000" w:rsidP="00B94CA3">
      <w:pPr>
        <w:pStyle w:val="BodyText"/>
      </w:pPr>
      <w:r>
        <w:t>The Meeting commenced at 9.38 am. Apologies from Hazel. No Conflict of Interests or Notifiable Events.</w:t>
      </w:r>
    </w:p>
    <w:p w14:paraId="6F78FD44" w14:textId="77777777" w:rsidR="003D259D" w:rsidRDefault="00000000">
      <w:pPr>
        <w:pStyle w:val="BodyText"/>
      </w:pPr>
      <w:r>
        <w:t xml:space="preserve">GR asked ICMD to chair the meeting as it had previously been agreed that there would be a floating chair for this </w:t>
      </w:r>
      <w:proofErr w:type="spellStart"/>
      <w:r>
        <w:t>sub committee</w:t>
      </w:r>
      <w:proofErr w:type="spellEnd"/>
      <w:r>
        <w:t>.</w:t>
      </w:r>
    </w:p>
    <w:p w14:paraId="7DC33F33" w14:textId="77777777" w:rsidR="003D259D" w:rsidRDefault="003D259D">
      <w:pPr>
        <w:pStyle w:val="BodyText"/>
      </w:pPr>
    </w:p>
    <w:p w14:paraId="465C84F5" w14:textId="77777777" w:rsidR="003D259D" w:rsidRDefault="00000000">
      <w:pPr>
        <w:pStyle w:val="Heading2"/>
      </w:pPr>
      <w:r>
        <w:t>4.0 Development Presentation</w:t>
      </w:r>
    </w:p>
    <w:p w14:paraId="6665878A" w14:textId="77777777" w:rsidR="003D259D" w:rsidRDefault="00000000">
      <w:pPr>
        <w:pStyle w:val="BodyText"/>
      </w:pPr>
      <w:r>
        <w:t>Purpose - For Information</w:t>
      </w:r>
    </w:p>
    <w:p w14:paraId="600D9F7C" w14:textId="77777777" w:rsidR="003D259D" w:rsidRDefault="003D259D">
      <w:pPr>
        <w:pStyle w:val="HorizontalLine"/>
      </w:pPr>
    </w:p>
    <w:p w14:paraId="05AC3689" w14:textId="77777777" w:rsidR="003D259D" w:rsidRDefault="00000000">
      <w:pPr>
        <w:pStyle w:val="Heading4"/>
        <w:rPr>
          <w:b w:val="0"/>
        </w:rPr>
      </w:pPr>
      <w:r>
        <w:t>Minute</w:t>
      </w:r>
      <w:r>
        <w:rPr>
          <w:b w:val="0"/>
        </w:rPr>
        <w:t xml:space="preserve"> by Gail Robertson </w:t>
      </w:r>
    </w:p>
    <w:p w14:paraId="3AB4DB1E" w14:textId="77777777" w:rsidR="003D259D" w:rsidRDefault="00000000">
      <w:pPr>
        <w:pStyle w:val="BodyText"/>
      </w:pPr>
      <w:r>
        <w:t>CK presented the Development Update:</w:t>
      </w:r>
    </w:p>
    <w:p w14:paraId="4021E0FD" w14:textId="1CC1521D" w:rsidR="003D259D" w:rsidRPr="0053233A" w:rsidRDefault="0053233A" w:rsidP="00B94CA3">
      <w:pPr>
        <w:pStyle w:val="BodyText"/>
        <w:rPr>
          <w:bCs/>
        </w:rPr>
      </w:pPr>
      <w:r w:rsidRPr="0053233A">
        <w:rPr>
          <w:bCs/>
        </w:rPr>
        <w:t>[REDACTED – CONFIDENTIAL INFORMATION]</w:t>
      </w:r>
    </w:p>
    <w:p w14:paraId="04D853A8" w14:textId="52BBD199" w:rsidR="003D259D" w:rsidRDefault="00000000" w:rsidP="00B94CA3">
      <w:pPr>
        <w:pStyle w:val="BodyText"/>
      </w:pPr>
      <w:r>
        <w:rPr>
          <w:b/>
        </w:rPr>
        <w:t xml:space="preserve">GOWRIEHILL: </w:t>
      </w:r>
      <w:r>
        <w:t xml:space="preserve">site has been in development for around five and a half </w:t>
      </w:r>
      <w:proofErr w:type="gramStart"/>
      <w:r>
        <w:t>years</w:t>
      </w:r>
      <w:proofErr w:type="gramEnd"/>
      <w:r>
        <w:t xml:space="preserve"> and the planning application was first submitted Feb 2024. The site was originally for DCC, then was a joint DCC/AHA development before AHA became sole developer. The site is the former </w:t>
      </w:r>
      <w:proofErr w:type="spellStart"/>
      <w:r>
        <w:t>Gowriehill</w:t>
      </w:r>
      <w:proofErr w:type="spellEnd"/>
      <w:r>
        <w:t xml:space="preserve"> Primary School and will accommodate 36 new build units. The topography of the site is that the front is quite flat but drops off at the rear of the site and this has resulted in complex drainage s</w:t>
      </w:r>
      <w:r w:rsidR="00B94CA3">
        <w:t>o</w:t>
      </w:r>
      <w:r>
        <w:t xml:space="preserve">lutions and complications. On completion, DCC and SW will take responsibility for some of the drainage and due to this being designed around the end solution, there have been delays in designing this to DCC and Scottish Water's (SW) requirements. There is a requirement for a suds pond on </w:t>
      </w:r>
      <w:proofErr w:type="gramStart"/>
      <w:r>
        <w:t>site</w:t>
      </w:r>
      <w:proofErr w:type="gramEnd"/>
      <w:r>
        <w:t xml:space="preserve"> and this is the current delay as the planners are looking for security around the suds pond. AHA staff believe that approval to start could be given with the suds solution to be sorted out before the site is completed. If this was not the case AHA would not get building warrant and would not be able to let the units.  Staff are aware that there are resourcing issues within the planning department however progress has been exceptionally slow. This is affecting the staffing and resources within CK's team as staff are having to be redirected elsewhere. It will also affect the costs as the last figure from Campion who will build the site, was a year ago and a new cost will have to be submitted to the SG. CK also advised that this scheme is managed by planning under delegated authority do does not need approval by </w:t>
      </w:r>
      <w:proofErr w:type="spellStart"/>
      <w:r>
        <w:t>Councillors</w:t>
      </w:r>
      <w:proofErr w:type="spellEnd"/>
      <w:r>
        <w:t>.</w:t>
      </w:r>
    </w:p>
    <w:p w14:paraId="05D8A833" w14:textId="594DF272" w:rsidR="003D259D" w:rsidRDefault="00000000" w:rsidP="00B94CA3">
      <w:pPr>
        <w:pStyle w:val="BodyText"/>
      </w:pPr>
      <w:r>
        <w:t>GR advised that she had an upcoming meeting with Greg Colgan at DCC and would be raising this and that CK had been asked to draft details of the delays and timelines that can be sent on behalf of the Board to Mark Flynn at DCC.  HTW asked if the planners had raised valid concerns. CK replied that at this stage, to be given such detailed issues was unusual however in his opinion, none of the issues raised would be enough to stop conditional approval being granted.  ICMD noted that George Martin had managed to progress approval for Phase 2 at Whitfield more easily.</w:t>
      </w:r>
    </w:p>
    <w:p w14:paraId="56E77797" w14:textId="2189910F" w:rsidR="003D259D" w:rsidRDefault="00000000" w:rsidP="00B94CA3">
      <w:pPr>
        <w:pStyle w:val="BodyText"/>
      </w:pPr>
      <w:r>
        <w:t>CS noted that some changes had been made to the design of the houses to increase natural light and could be seen with the additional glass panels on the windows.</w:t>
      </w:r>
    </w:p>
    <w:p w14:paraId="23E37226" w14:textId="75AD71A0" w:rsidR="003D259D" w:rsidRDefault="00000000" w:rsidP="00B94CA3">
      <w:pPr>
        <w:pStyle w:val="BodyText"/>
      </w:pPr>
      <w:r>
        <w:rPr>
          <w:b/>
        </w:rPr>
        <w:t xml:space="preserve">FERGUS SQUARE: </w:t>
      </w:r>
      <w:r>
        <w:t xml:space="preserve">CK presented the small development site at Fergus Square which sits behind Russell Square in Arbroath. It is a confined site which was originally planned for a Passivhaus </w:t>
      </w:r>
      <w:proofErr w:type="gramStart"/>
      <w:r>
        <w:t>pilot</w:t>
      </w:r>
      <w:proofErr w:type="gramEnd"/>
      <w:r>
        <w:t xml:space="preserve"> but this was shelved due to costs. We also considered modular </w:t>
      </w:r>
      <w:proofErr w:type="gramStart"/>
      <w:r>
        <w:t>build</w:t>
      </w:r>
      <w:proofErr w:type="gramEnd"/>
      <w:r>
        <w:t xml:space="preserve"> but the developer had concerns about the space for a modular build so AHA took the decision to build 4 x 2 blocks of cottage flats.  AC (Angus Council) have advised that they require at least 1 full wheelchair unit on site to support the project within the SHIP. This has caused several issues however a solution has been found and the application to the SHIP will now be submitted. The additional space requirements have however meant that the blocks are incredibly close together. It is expected that with the wheelchair revision, AC will support the application with an expected development date in 2028. As AHA own this site, we will need to tender for a developer. GR asked if CK was confident that there would be builders interested. CK responded that larger developers such as Campion have indicated that this would not be for them however Scotia may be interested and there are several other local developers that we expect would be interested. There is some work required for site stability and we expect to do piling work. This </w:t>
      </w:r>
      <w:r>
        <w:lastRenderedPageBreak/>
        <w:t xml:space="preserve">scheme returned a healthy Net Present Value (NPV) prior to the wheelchair </w:t>
      </w:r>
      <w:proofErr w:type="gramStart"/>
      <w:r>
        <w:t>revision</w:t>
      </w:r>
      <w:proofErr w:type="gramEnd"/>
      <w:r>
        <w:t xml:space="preserve"> and it is expected that this will not change with the new design however the scheme appraisal needs to be re-run. IMCD asked if this scheme would be onsite this year. CK spoke about the timing of schemes being allocated within the SHIP. There is the possibility of AHA front funding into 2027 and using HAG once allocated in </w:t>
      </w:r>
      <w:proofErr w:type="gramStart"/>
      <w:r>
        <w:t>2028</w:t>
      </w:r>
      <w:proofErr w:type="gramEnd"/>
      <w:r>
        <w:t xml:space="preserve"> but this would depend on several variables.</w:t>
      </w:r>
    </w:p>
    <w:p w14:paraId="52B0CCC2" w14:textId="76F299CA" w:rsidR="003D259D" w:rsidRDefault="00000000" w:rsidP="00B94CA3">
      <w:pPr>
        <w:pStyle w:val="BodyText"/>
      </w:pPr>
      <w:r>
        <w:rPr>
          <w:b/>
        </w:rPr>
        <w:t xml:space="preserve">WHITFIELD DRIVE: </w:t>
      </w:r>
      <w:r>
        <w:t xml:space="preserve">CK introduced Phase 2 of Whitfield Drive where groundworks have begun. This will be 30 x 3 and 4 bed houses.  Phase 3 is on the development </w:t>
      </w:r>
      <w:proofErr w:type="gramStart"/>
      <w:r>
        <w:t>spreadsheet</w:t>
      </w:r>
      <w:proofErr w:type="gramEnd"/>
      <w:r>
        <w:t xml:space="preserve"> and this would be 36 new build homes and as planning has not yet been submitted, the mix within the development can be adapted to meet the local demand. There will be some issues with draining and suds ponds that will need to be considered due to the impact of Phase 1 and 2. Phase 2 is expected to take 2 years to complete. Phase 3 is expected to follow on from the completion of phase 2 with workers moving to this part of the site. The whole site should be completed by 2030 with 84 new build units in total. </w:t>
      </w:r>
    </w:p>
    <w:p w14:paraId="38E93515" w14:textId="12ED58BC" w:rsidR="003D259D" w:rsidRPr="0053233A" w:rsidRDefault="0053233A" w:rsidP="00B94CA3">
      <w:pPr>
        <w:pStyle w:val="BodyText"/>
        <w:rPr>
          <w:bCs/>
        </w:rPr>
      </w:pPr>
      <w:r w:rsidRPr="0053233A">
        <w:rPr>
          <w:bCs/>
        </w:rPr>
        <w:t>[REDACTED – CONFIDENTIAL INFORMATION]</w:t>
      </w:r>
    </w:p>
    <w:p w14:paraId="35911271" w14:textId="35E4E5AB" w:rsidR="003D259D" w:rsidRDefault="00000000" w:rsidP="00B94CA3">
      <w:pPr>
        <w:pStyle w:val="BodyText"/>
      </w:pPr>
      <w:r>
        <w:rPr>
          <w:b/>
        </w:rPr>
        <w:t xml:space="preserve">PITALPIN: </w:t>
      </w:r>
      <w:r>
        <w:t xml:space="preserve">CK introduced the </w:t>
      </w:r>
      <w:proofErr w:type="spellStart"/>
      <w:r>
        <w:t>Pitalpin</w:t>
      </w:r>
      <w:proofErr w:type="spellEnd"/>
      <w:r>
        <w:t xml:space="preserve"> development. The site is owned by H&amp;H with plans to develop between 44 and 48 houses. The design mix for this site appears to have been designed for private homes as they are large 3 and four beds, many are detached and they have utility rooms and </w:t>
      </w:r>
      <w:proofErr w:type="spellStart"/>
      <w:r>
        <w:t>en</w:t>
      </w:r>
      <w:proofErr w:type="spellEnd"/>
      <w:r>
        <w:t xml:space="preserve">-suites as standard and the finishing spec for bathrooms and bedrooms is high.  AHA would not be able to take these on as they are and the whole site and all the units would need a redesign. GR explained that our current rent policy would not allow us to charge enough to cover the size and amenities for these units. AG noted that with the costs, it is unlikely that the scheme appraisal would stack up. The site itself would be a good development and would bridge AHA's stock in the DD4 postcode area with </w:t>
      </w:r>
      <w:proofErr w:type="spellStart"/>
      <w:r>
        <w:t>Gowriehill</w:t>
      </w:r>
      <w:proofErr w:type="spellEnd"/>
      <w:r>
        <w:t xml:space="preserve">. It was noted that the product that H&amp;H build is good quality and that DCC have purchased units from them. Unusually the developers would want to hand this over as an acquisition at end of the build and would not be looking to staged payments. CK indicated that early discussions with the SG clearly stated that the valuation would need to be on social rates rather than market value. The SG also indicated that whilst this may result in an </w:t>
      </w:r>
      <w:proofErr w:type="spellStart"/>
      <w:r>
        <w:t>aqcuisition</w:t>
      </w:r>
      <w:proofErr w:type="spellEnd"/>
      <w:r>
        <w:t xml:space="preserve"> at the end of the build, we would be expected to put in sprinkler systems.</w:t>
      </w:r>
    </w:p>
    <w:p w14:paraId="4BF11481" w14:textId="1B04BE1D" w:rsidR="003D259D" w:rsidRDefault="00000000" w:rsidP="00B94CA3">
      <w:pPr>
        <w:pStyle w:val="BodyText"/>
      </w:pPr>
      <w:r>
        <w:t>After significant discussion, the members agreed that the unit mix and size and the expected cost is a risk to AHA and that for the moment, we would not be proceeding with discussions on this site. CK will move this to red on the spreadsheet with the approval of the full Board.</w:t>
      </w:r>
    </w:p>
    <w:p w14:paraId="7AAC7ECD" w14:textId="77777777" w:rsidR="003D259D" w:rsidRDefault="00000000">
      <w:pPr>
        <w:pStyle w:val="Heading2"/>
      </w:pPr>
      <w:r>
        <w:t>3.0 Development Update</w:t>
      </w:r>
    </w:p>
    <w:p w14:paraId="46897037" w14:textId="77777777" w:rsidR="003D259D" w:rsidRDefault="00000000">
      <w:pPr>
        <w:pStyle w:val="BodyText"/>
      </w:pPr>
      <w:r>
        <w:t>Purpose - For Noting</w:t>
      </w:r>
    </w:p>
    <w:p w14:paraId="21A2BDA2" w14:textId="77777777" w:rsidR="003D259D" w:rsidRDefault="003D259D">
      <w:pPr>
        <w:pStyle w:val="HorizontalLine"/>
      </w:pPr>
    </w:p>
    <w:p w14:paraId="7B51A68C" w14:textId="77777777" w:rsidR="003D259D" w:rsidRDefault="00000000">
      <w:pPr>
        <w:pStyle w:val="Heading4"/>
        <w:rPr>
          <w:b w:val="0"/>
        </w:rPr>
      </w:pPr>
      <w:r>
        <w:t>Minute</w:t>
      </w:r>
      <w:r>
        <w:rPr>
          <w:b w:val="0"/>
        </w:rPr>
        <w:t xml:space="preserve"> by Gail Robertson </w:t>
      </w:r>
    </w:p>
    <w:p w14:paraId="267C0909" w14:textId="10B2061C" w:rsidR="003D259D" w:rsidRDefault="00000000" w:rsidP="00B94CA3">
      <w:pPr>
        <w:pStyle w:val="BodyText"/>
      </w:pPr>
      <w:r>
        <w:t>ICMD moved the meeting to the Development Spreadsheet, noting that much of the previous discussion related to this. CG advised that she found this very useful with all the information in one place. GR indicated that the additional narrative that AG had included on the agenda item would be moved to the spreadsheet to show what monies had been committed and what loan agreements were being used for each development.</w:t>
      </w:r>
    </w:p>
    <w:p w14:paraId="65179595" w14:textId="266E4E4B" w:rsidR="003D259D" w:rsidRDefault="00000000" w:rsidP="00B94CA3">
      <w:pPr>
        <w:pStyle w:val="BodyText"/>
      </w:pPr>
      <w:r>
        <w:t>GR advised that this was reviewed within the last 6 weeks and the reasons for developments being moved in priority were explained to the Board. It was agreed to move Whitefield Phase 2 to the green list and Phase 3 to the amber.</w:t>
      </w:r>
    </w:p>
    <w:p w14:paraId="54D263F2" w14:textId="77777777" w:rsidR="003D259D" w:rsidRDefault="00000000">
      <w:pPr>
        <w:pStyle w:val="BodyText"/>
      </w:pPr>
      <w:r>
        <w:t xml:space="preserve">CK explained that the Guthrie Street project had stalled as AC were asking for a wheelchair unit on the site and that it would not be supported in the SHIP without this. After discussion it was </w:t>
      </w:r>
      <w:r>
        <w:lastRenderedPageBreak/>
        <w:t>agreed that AHA needed to ascertain if this scheme was viable with a wheelchair unit which could take the unit total down from 12 to 11 and that the architect should be engaged to update the plans. This would need a planning amendment. If the scheme appraisal is not positive, then the Association will need to have a conversation about disposal of the site. CK advised this scheme is in the SHIP for 2028.</w:t>
      </w:r>
    </w:p>
    <w:p w14:paraId="4E081E3C" w14:textId="77777777" w:rsidR="00867D62" w:rsidRDefault="00867D62">
      <w:pPr>
        <w:pStyle w:val="BodyText"/>
      </w:pPr>
    </w:p>
    <w:p w14:paraId="02B45239" w14:textId="4AA329EE" w:rsidR="003D259D" w:rsidRDefault="00000000" w:rsidP="00867D62">
      <w:pPr>
        <w:pStyle w:val="BodyText"/>
      </w:pPr>
      <w:r>
        <w:t>ICMD asked AG if the changes made to the plan were likely to impact the funding. AG advised that the spreadsheet will be updated with funding stream and that this plan gives flexibility to accommodate shift in delivery and priority schemes. With the £7.5m from RBS and the availability of up to £17.5m from Bank of Scotland (BOS) this would accommodate the current green and amber sites. GR advised that the costs are being plugged into the Business Plan (BP) and that Peter Freer is working on debt analysis which will include obligations for loan repayments from the new funding streams.</w:t>
      </w:r>
    </w:p>
    <w:p w14:paraId="07068E55" w14:textId="3EFD9909" w:rsidR="003D259D" w:rsidRDefault="00000000" w:rsidP="00867D62">
      <w:pPr>
        <w:pStyle w:val="BodyText"/>
      </w:pPr>
      <w:r>
        <w:t xml:space="preserve">GR noted that the Board would have to carefully review future development plans in conjunction with green requirements and other business priorities. </w:t>
      </w:r>
      <w:proofErr w:type="gramStart"/>
      <w:r>
        <w:t>At the moment</w:t>
      </w:r>
      <w:proofErr w:type="gramEnd"/>
      <w:r>
        <w:t xml:space="preserve">, due to delays at </w:t>
      </w:r>
      <w:proofErr w:type="spellStart"/>
      <w:r>
        <w:t>Gowriehill</w:t>
      </w:r>
      <w:proofErr w:type="spellEnd"/>
      <w:r>
        <w:t xml:space="preserve"> there is under </w:t>
      </w:r>
      <w:proofErr w:type="spellStart"/>
      <w:r>
        <w:t>utilisation</w:t>
      </w:r>
      <w:proofErr w:type="spellEnd"/>
      <w:r>
        <w:t xml:space="preserve"> of staff in Development and staff are being asked to take on other tasks until this is resolved. The speed and cost of development is going to affect staffing overall within the department and this needs to be considered. The impact of developing for </w:t>
      </w:r>
      <w:proofErr w:type="spellStart"/>
      <w:r>
        <w:t>Musselcrag</w:t>
      </w:r>
      <w:proofErr w:type="spellEnd"/>
      <w:r>
        <w:t xml:space="preserve"> will also need to be looked at both in terms of the development resources required and the overall structure.</w:t>
      </w:r>
    </w:p>
    <w:p w14:paraId="7D4AB6D9" w14:textId="43171797" w:rsidR="003D259D" w:rsidRDefault="00000000" w:rsidP="00867D62">
      <w:pPr>
        <w:pStyle w:val="BodyText"/>
      </w:pPr>
      <w:r>
        <w:t>ICMD noted that there were some decisions made at this meeting that would need to be ratified or approved at the main Board. GR advised she would complete the minute and provide a separate paper on decisions or actions to be ratified or approved. This should be available for the April Board meeting.</w:t>
      </w:r>
    </w:p>
    <w:p w14:paraId="36559AF1" w14:textId="77777777" w:rsidR="003D259D" w:rsidRDefault="00000000">
      <w:pPr>
        <w:pStyle w:val="Heading2"/>
      </w:pPr>
      <w:r>
        <w:t>Date of Next Meeting</w:t>
      </w:r>
    </w:p>
    <w:p w14:paraId="0D25EFFD" w14:textId="77777777" w:rsidR="003D259D" w:rsidRDefault="00000000">
      <w:pPr>
        <w:pStyle w:val="BodyText"/>
      </w:pPr>
      <w:r>
        <w:t>Purpose - For Information</w:t>
      </w:r>
    </w:p>
    <w:p w14:paraId="037467A0" w14:textId="77777777" w:rsidR="003D259D" w:rsidRDefault="003D259D">
      <w:pPr>
        <w:pStyle w:val="HorizontalLine"/>
      </w:pPr>
    </w:p>
    <w:p w14:paraId="23B806C5" w14:textId="77777777" w:rsidR="003D259D" w:rsidRDefault="00000000">
      <w:pPr>
        <w:pStyle w:val="Heading4"/>
        <w:rPr>
          <w:b w:val="0"/>
        </w:rPr>
      </w:pPr>
      <w:r>
        <w:t>Minute</w:t>
      </w:r>
      <w:r>
        <w:rPr>
          <w:b w:val="0"/>
        </w:rPr>
        <w:t xml:space="preserve"> by Gail Robertson </w:t>
      </w:r>
    </w:p>
    <w:p w14:paraId="22F91DD0" w14:textId="25B0F781" w:rsidR="003D259D" w:rsidRDefault="00000000" w:rsidP="00867D62">
      <w:pPr>
        <w:pStyle w:val="BodyText"/>
      </w:pPr>
      <w:r>
        <w:t>The date of the next meeting is 9th September.</w:t>
      </w:r>
    </w:p>
    <w:p w14:paraId="49F97659" w14:textId="77777777" w:rsidR="003D259D" w:rsidRDefault="00000000">
      <w:pPr>
        <w:pStyle w:val="BodyText"/>
      </w:pPr>
      <w:r>
        <w:t>The meeting ended at 11.35</w:t>
      </w:r>
    </w:p>
    <w:p w14:paraId="023E209C" w14:textId="77777777" w:rsidR="003D259D" w:rsidRDefault="003D259D">
      <w:pPr>
        <w:pStyle w:val="BodyText"/>
        <w:spacing w:after="0"/>
      </w:pPr>
    </w:p>
    <w:sectPr w:rsidR="003D259D">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Arial;sans-serif">
    <w:altName w:val="Arial"/>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9D"/>
    <w:rsid w:val="00062772"/>
    <w:rsid w:val="003D259D"/>
    <w:rsid w:val="00481A09"/>
    <w:rsid w:val="004C4D91"/>
    <w:rsid w:val="0053233A"/>
    <w:rsid w:val="00627133"/>
    <w:rsid w:val="00713DEB"/>
    <w:rsid w:val="00867D62"/>
    <w:rsid w:val="00A05B22"/>
    <w:rsid w:val="00A33935"/>
    <w:rsid w:val="00B94CA3"/>
    <w:rsid w:val="00D7729C"/>
    <w:rsid w:val="00DD37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01B0"/>
  <w15:docId w15:val="{08C436E2-CE61-42ED-9DEC-C8DE81B5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627133"/>
    <w:rPr>
      <w:sz w:val="16"/>
      <w:szCs w:val="16"/>
    </w:rPr>
  </w:style>
  <w:style w:type="paragraph" w:styleId="CommentText">
    <w:name w:val="annotation text"/>
    <w:basedOn w:val="Normal"/>
    <w:link w:val="CommentTextChar"/>
    <w:uiPriority w:val="99"/>
    <w:semiHidden/>
    <w:unhideWhenUsed/>
    <w:rsid w:val="00627133"/>
    <w:rPr>
      <w:rFonts w:cs="Mangal"/>
      <w:sz w:val="20"/>
      <w:szCs w:val="18"/>
    </w:rPr>
  </w:style>
  <w:style w:type="character" w:customStyle="1" w:styleId="CommentTextChar">
    <w:name w:val="Comment Text Char"/>
    <w:basedOn w:val="DefaultParagraphFont"/>
    <w:link w:val="CommentText"/>
    <w:uiPriority w:val="99"/>
    <w:semiHidden/>
    <w:rsid w:val="00627133"/>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627133"/>
    <w:rPr>
      <w:b/>
      <w:bCs/>
    </w:rPr>
  </w:style>
  <w:style w:type="character" w:customStyle="1" w:styleId="CommentSubjectChar">
    <w:name w:val="Comment Subject Char"/>
    <w:basedOn w:val="CommentTextChar"/>
    <w:link w:val="CommentSubject"/>
    <w:uiPriority w:val="99"/>
    <w:semiHidden/>
    <w:rsid w:val="00627133"/>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dprocessing xmlns="795082ec-b35d-497a-88ce-7d33ed1e4d5c" xsi:nil="true"/>
    <SharedWithUsers xmlns="57a5220a-05a8-4b64-a563-b92d320320ac">
      <UserInfo>
        <DisplayName/>
        <AccountId xsi:nil="true"/>
        <AccountType/>
      </UserInfo>
    </SharedWithUsers>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Props1.xml><?xml version="1.0" encoding="utf-8"?>
<ds:datastoreItem xmlns:ds="http://schemas.openxmlformats.org/officeDocument/2006/customXml" ds:itemID="{C172935F-BB70-4E67-BC0D-404355BE1CDB}"/>
</file>

<file path=customXml/itemProps2.xml><?xml version="1.0" encoding="utf-8"?>
<ds:datastoreItem xmlns:ds="http://schemas.openxmlformats.org/officeDocument/2006/customXml" ds:itemID="{01EA2E70-45B3-472A-BFDC-5FDC28BE8642}"/>
</file>

<file path=customXml/itemProps3.xml><?xml version="1.0" encoding="utf-8"?>
<ds:datastoreItem xmlns:ds="http://schemas.openxmlformats.org/officeDocument/2006/customXml" ds:itemID="{94522E9A-F05D-4386-AFDC-E803EF9646A6}"/>
</file>

<file path=docProps/app.xml><?xml version="1.0" encoding="utf-8"?>
<Properties xmlns="http://schemas.openxmlformats.org/officeDocument/2006/extended-properties" xmlns:vt="http://schemas.openxmlformats.org/officeDocument/2006/docPropsVTypes">
  <Template>Normal.dotm</Template>
  <TotalTime>33</TotalTime>
  <Pages>4</Pages>
  <Words>1797</Words>
  <Characters>8396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4</cp:revision>
  <dcterms:created xsi:type="dcterms:W3CDTF">2026-03-13T14:08:00Z</dcterms:created>
  <dcterms:modified xsi:type="dcterms:W3CDTF">2026-03-19T14:01:00Z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354400</vt:r8>
  </property>
  <property fmtid="{D5CDD505-2E9C-101B-9397-08002B2CF9AE}" pid="3" name="ContentTypeId">
    <vt:lpwstr>0x010100E7632390DBD0B04DB43DFD559CDF512A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