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9D864" w14:textId="79D4EE3E" w:rsidR="005A7D13" w:rsidRDefault="005A7D13" w:rsidP="005A7D13">
      <w:pPr>
        <w:pStyle w:val="Heading1"/>
        <w:jc w:val="right"/>
      </w:pPr>
      <w:r>
        <w:rPr>
          <w:noProof/>
        </w:rPr>
        <w:drawing>
          <wp:inline distT="0" distB="0" distL="0" distR="0" wp14:anchorId="78C4A958" wp14:editId="0390FB8C">
            <wp:extent cx="1396695" cy="581025"/>
            <wp:effectExtent l="0" t="0" r="0" b="0"/>
            <wp:docPr id="33417520" name="Picture 1" descr="The image depicts a green and red abstract figure with a curv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7520" name="Picture 1" descr="The image depicts a green and red abstract figure with a curved lin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02647" cy="583501"/>
                    </a:xfrm>
                    <a:prstGeom prst="rect">
                      <a:avLst/>
                    </a:prstGeom>
                  </pic:spPr>
                </pic:pic>
              </a:graphicData>
            </a:graphic>
          </wp:inline>
        </w:drawing>
      </w:r>
    </w:p>
    <w:p w14:paraId="0F52D82C" w14:textId="77738387" w:rsidR="00FD2763" w:rsidRDefault="004E02FE">
      <w:pPr>
        <w:pStyle w:val="Heading1"/>
      </w:pPr>
      <w:r>
        <w:t>Finance, Audit &amp; Risk Sub Committee</w:t>
      </w:r>
    </w:p>
    <w:p w14:paraId="783BD7C3" w14:textId="77777777" w:rsidR="00FD2763" w:rsidRDefault="004E02FE">
      <w:pPr>
        <w:pStyle w:val="BodyText"/>
      </w:pPr>
      <w:r>
        <w:t>Wednesday, 18th February 2026 9:30 am</w:t>
      </w:r>
    </w:p>
    <w:p w14:paraId="2AD1547E" w14:textId="77777777" w:rsidR="00FD2763" w:rsidRDefault="004E02FE">
      <w:pPr>
        <w:pStyle w:val="BodyText"/>
      </w:pPr>
      <w:r>
        <w:t>Russell Square Communal Lounge, Arbroath, DD11 3DQ   |   Finance, Audit and Risk Sub-Committee</w:t>
      </w:r>
    </w:p>
    <w:p w14:paraId="001A03BB" w14:textId="77777777" w:rsidR="00FD2763" w:rsidRDefault="004E02FE">
      <w:pPr>
        <w:pStyle w:val="Heading2"/>
      </w:pPr>
      <w:r>
        <w:t>Attendees</w:t>
      </w:r>
    </w:p>
    <w:p w14:paraId="010DC2ED" w14:textId="77777777" w:rsidR="00FD2763" w:rsidRDefault="00FD2763">
      <w:pPr>
        <w:pStyle w:val="HorizontalLine"/>
      </w:pPr>
    </w:p>
    <w:p w14:paraId="07FBB51A" w14:textId="70910FA0" w:rsidR="00FD2763" w:rsidRDefault="004E02FE">
      <w:pPr>
        <w:pStyle w:val="Heading4"/>
      </w:pPr>
      <w:r>
        <w:t>Attended</w:t>
      </w:r>
      <w:r w:rsidR="00227068">
        <w:t xml:space="preserve"> – Board Members</w:t>
      </w:r>
    </w:p>
    <w:p w14:paraId="397F34E0" w14:textId="04AF5162" w:rsidR="00227068" w:rsidRPr="00227068" w:rsidRDefault="004E02FE" w:rsidP="00706003">
      <w:pPr>
        <w:pStyle w:val="Heading4"/>
      </w:pPr>
      <w:r>
        <w:rPr>
          <w:b w:val="0"/>
        </w:rPr>
        <w:t>Hazel Farquhar</w:t>
      </w:r>
      <w:r w:rsidR="00227068">
        <w:rPr>
          <w:b w:val="0"/>
        </w:rPr>
        <w:t xml:space="preserve"> (HF), </w:t>
      </w:r>
      <w:r>
        <w:rPr>
          <w:b w:val="0"/>
        </w:rPr>
        <w:t xml:space="preserve">Cheryl Glen </w:t>
      </w:r>
      <w:r w:rsidR="00227068">
        <w:rPr>
          <w:b w:val="0"/>
        </w:rPr>
        <w:t xml:space="preserve">(CG), </w:t>
      </w:r>
      <w:r>
        <w:rPr>
          <w:b w:val="0"/>
        </w:rPr>
        <w:t xml:space="preserve">Craig Irvine </w:t>
      </w:r>
      <w:r w:rsidR="00706003">
        <w:rPr>
          <w:b w:val="0"/>
        </w:rPr>
        <w:t xml:space="preserve">(CI), Linda McDonald and </w:t>
      </w:r>
      <w:r>
        <w:rPr>
          <w:b w:val="0"/>
        </w:rPr>
        <w:t xml:space="preserve">Ian McDonald </w:t>
      </w:r>
      <w:r w:rsidR="00706003">
        <w:rPr>
          <w:b w:val="0"/>
        </w:rPr>
        <w:t>(IMCD) in the Chair</w:t>
      </w:r>
    </w:p>
    <w:p w14:paraId="748DA604" w14:textId="370E2CA9" w:rsidR="00227068" w:rsidRDefault="00227068" w:rsidP="00227068">
      <w:pPr>
        <w:pStyle w:val="Heading4"/>
      </w:pPr>
      <w:r>
        <w:t>Attended – Staff</w:t>
      </w:r>
    </w:p>
    <w:p w14:paraId="68731E81" w14:textId="4EB29945" w:rsidR="00227068" w:rsidRDefault="00227068" w:rsidP="00227068">
      <w:pPr>
        <w:pStyle w:val="Heading4"/>
        <w:rPr>
          <w:b w:val="0"/>
        </w:rPr>
      </w:pPr>
      <w:r>
        <w:rPr>
          <w:b w:val="0"/>
        </w:rPr>
        <w:t>Gail Robertson</w:t>
      </w:r>
      <w:r w:rsidR="00706003">
        <w:rPr>
          <w:b w:val="0"/>
        </w:rPr>
        <w:t xml:space="preserve"> (GR) Chief Executive Officer, </w:t>
      </w:r>
      <w:r>
        <w:rPr>
          <w:b w:val="0"/>
        </w:rPr>
        <w:t>Arlene Grant</w:t>
      </w:r>
      <w:r w:rsidR="00706003">
        <w:rPr>
          <w:b w:val="0"/>
        </w:rPr>
        <w:t xml:space="preserve"> (AG) Director of Finance &amp; Corporate Services,</w:t>
      </w:r>
      <w:r>
        <w:rPr>
          <w:b w:val="0"/>
        </w:rPr>
        <w:t xml:space="preserve"> Kevin Lynch</w:t>
      </w:r>
      <w:r w:rsidR="00706003">
        <w:rPr>
          <w:b w:val="0"/>
        </w:rPr>
        <w:t xml:space="preserve"> (KL) Director of Asset Management,</w:t>
      </w:r>
      <w:r>
        <w:rPr>
          <w:b w:val="0"/>
        </w:rPr>
        <w:t xml:space="preserve"> Grant Miller</w:t>
      </w:r>
      <w:r w:rsidR="00706003">
        <w:rPr>
          <w:b w:val="0"/>
        </w:rPr>
        <w:t xml:space="preserve"> (GM) Finance Manager,</w:t>
      </w:r>
      <w:r>
        <w:rPr>
          <w:b w:val="0"/>
        </w:rPr>
        <w:t xml:space="preserve"> Gary Bell </w:t>
      </w:r>
      <w:r w:rsidR="00706003">
        <w:rPr>
          <w:b w:val="0"/>
        </w:rPr>
        <w:t xml:space="preserve">(GB) Trainee Governance Officer </w:t>
      </w:r>
      <w:r>
        <w:rPr>
          <w:b w:val="0"/>
        </w:rPr>
        <w:t>and Nicola McIntosh</w:t>
      </w:r>
      <w:r w:rsidR="00706003">
        <w:rPr>
          <w:b w:val="0"/>
        </w:rPr>
        <w:t xml:space="preserve"> (NMC) Corporate Services Officer</w:t>
      </w:r>
    </w:p>
    <w:p w14:paraId="162FD7FF" w14:textId="77777777" w:rsidR="00FD2763" w:rsidRDefault="004E02FE">
      <w:pPr>
        <w:pStyle w:val="Heading2"/>
      </w:pPr>
      <w:r>
        <w:t>1.0 Apologies, Conflict of Interests &amp; Notifiable Events</w:t>
      </w:r>
    </w:p>
    <w:p w14:paraId="447E056A" w14:textId="77777777" w:rsidR="00FD2763" w:rsidRDefault="004E02FE">
      <w:pPr>
        <w:pStyle w:val="BodyText"/>
      </w:pPr>
      <w:r>
        <w:t>Purpose - For Noting</w:t>
      </w:r>
    </w:p>
    <w:p w14:paraId="31A27AB1" w14:textId="77777777" w:rsidR="00FD2763" w:rsidRDefault="00FD2763">
      <w:pPr>
        <w:pStyle w:val="HorizontalLine"/>
      </w:pPr>
    </w:p>
    <w:p w14:paraId="4149A135" w14:textId="77777777" w:rsidR="00FD2763" w:rsidRDefault="004E02FE">
      <w:pPr>
        <w:pStyle w:val="Heading4"/>
        <w:rPr>
          <w:b w:val="0"/>
        </w:rPr>
      </w:pPr>
      <w:r>
        <w:t>Minute</w:t>
      </w:r>
      <w:r>
        <w:rPr>
          <w:b w:val="0"/>
        </w:rPr>
        <w:t xml:space="preserve"> by Nicola McIntosh </w:t>
      </w:r>
    </w:p>
    <w:p w14:paraId="43E883DA" w14:textId="77777777" w:rsidR="00FD2763" w:rsidRDefault="004E02FE">
      <w:pPr>
        <w:pStyle w:val="BodyText"/>
      </w:pPr>
      <w:r>
        <w:t>Meeting commenced at 9.37am</w:t>
      </w:r>
    </w:p>
    <w:p w14:paraId="01250ADC" w14:textId="77777777" w:rsidR="00FD2763" w:rsidRDefault="004E02FE">
      <w:pPr>
        <w:pStyle w:val="BodyText"/>
      </w:pPr>
      <w:r>
        <w:t>Apologies received from Sean Parsley and Jackie Martin.</w:t>
      </w:r>
    </w:p>
    <w:p w14:paraId="7FBA0264" w14:textId="77777777" w:rsidR="00FD2763" w:rsidRDefault="004E02FE">
      <w:pPr>
        <w:pStyle w:val="BodyText"/>
      </w:pPr>
      <w:r>
        <w:t>IMCD welcomed Elaine Kane, Andrew Conway as new Board Members and Angela Murphy who was observing the meeting in preparation for commencing the Director of Finance and Corporate Services.</w:t>
      </w:r>
    </w:p>
    <w:p w14:paraId="359E1823" w14:textId="77777777" w:rsidR="00FD2763" w:rsidRDefault="004E02FE">
      <w:pPr>
        <w:pStyle w:val="BodyText"/>
      </w:pPr>
      <w:r>
        <w:t>There were no conflicts of interest to report and no notifiable events.</w:t>
      </w:r>
    </w:p>
    <w:p w14:paraId="16018B56" w14:textId="77777777" w:rsidR="00FD2763" w:rsidRDefault="004E02FE">
      <w:pPr>
        <w:pStyle w:val="Heading2"/>
      </w:pPr>
      <w:r>
        <w:t>2.0 Minutes of the Finance, Audit and Risk Sub Committee held on 19th November 2025</w:t>
      </w:r>
    </w:p>
    <w:p w14:paraId="544B162B" w14:textId="77777777" w:rsidR="00FD2763" w:rsidRDefault="004E02FE">
      <w:pPr>
        <w:pStyle w:val="BodyText"/>
      </w:pPr>
      <w:r>
        <w:t>Purpose - For Approval</w:t>
      </w:r>
    </w:p>
    <w:p w14:paraId="5F9E44BD" w14:textId="77777777" w:rsidR="00FD2763" w:rsidRDefault="00FD2763">
      <w:pPr>
        <w:pStyle w:val="HorizontalLine"/>
      </w:pPr>
    </w:p>
    <w:p w14:paraId="55BFEDB0" w14:textId="77777777" w:rsidR="00FD2763" w:rsidRDefault="004E02FE">
      <w:pPr>
        <w:pStyle w:val="Heading4"/>
        <w:rPr>
          <w:b w:val="0"/>
        </w:rPr>
      </w:pPr>
      <w:r>
        <w:t>Minute</w:t>
      </w:r>
      <w:r>
        <w:rPr>
          <w:b w:val="0"/>
        </w:rPr>
        <w:t xml:space="preserve"> by Nicola McIntosh </w:t>
      </w:r>
    </w:p>
    <w:p w14:paraId="3F0E4969" w14:textId="77777777" w:rsidR="00FD2763" w:rsidRDefault="004E02FE">
      <w:pPr>
        <w:pStyle w:val="BodyText"/>
      </w:pPr>
      <w:r>
        <w:t>Minutes were approved as a correct record as at the December board meeting.</w:t>
      </w:r>
    </w:p>
    <w:p w14:paraId="22231E22" w14:textId="77777777" w:rsidR="00FD2763" w:rsidRDefault="00FD2763">
      <w:pPr>
        <w:pStyle w:val="BodyText"/>
        <w:spacing w:after="0"/>
      </w:pPr>
    </w:p>
    <w:p w14:paraId="3847C1CA" w14:textId="77777777" w:rsidR="00FD2763" w:rsidRDefault="00FD2763">
      <w:pPr>
        <w:pStyle w:val="BodyText"/>
      </w:pPr>
    </w:p>
    <w:p w14:paraId="33E22824" w14:textId="77777777" w:rsidR="00FD2763" w:rsidRDefault="004E02FE">
      <w:pPr>
        <w:pStyle w:val="Heading2"/>
      </w:pPr>
      <w:r>
        <w:lastRenderedPageBreak/>
        <w:t>3.0 Quarterly Fraud Update</w:t>
      </w:r>
    </w:p>
    <w:p w14:paraId="062ACB0B" w14:textId="77777777" w:rsidR="00FD2763" w:rsidRDefault="00FD2763">
      <w:pPr>
        <w:pStyle w:val="HorizontalLine"/>
      </w:pPr>
    </w:p>
    <w:p w14:paraId="32BC0FEE" w14:textId="77777777" w:rsidR="00FD2763" w:rsidRDefault="004E02FE">
      <w:pPr>
        <w:pStyle w:val="Heading4"/>
        <w:rPr>
          <w:b w:val="0"/>
        </w:rPr>
      </w:pPr>
      <w:r>
        <w:t>Minute</w:t>
      </w:r>
      <w:r>
        <w:rPr>
          <w:b w:val="0"/>
        </w:rPr>
        <w:t xml:space="preserve"> by Nicola McIntosh </w:t>
      </w:r>
    </w:p>
    <w:p w14:paraId="73BBFA5F" w14:textId="77777777" w:rsidR="00FD2763" w:rsidRDefault="004E02FE">
      <w:pPr>
        <w:pStyle w:val="BodyText"/>
      </w:pPr>
      <w:r>
        <w:t>AG presented a verbal Quarterly Fraud update, advising there was no fraudulent activity to report.</w:t>
      </w:r>
    </w:p>
    <w:p w14:paraId="26B786ED" w14:textId="77777777" w:rsidR="00FD2763" w:rsidRDefault="004E02FE">
      <w:pPr>
        <w:pStyle w:val="BodyText"/>
      </w:pPr>
      <w:r>
        <w:t>Members noted and approved the contents of the report.</w:t>
      </w:r>
    </w:p>
    <w:p w14:paraId="4AFF7AA8" w14:textId="77777777" w:rsidR="00FD2763" w:rsidRDefault="004E02FE">
      <w:pPr>
        <w:pStyle w:val="Heading2"/>
      </w:pPr>
      <w:r>
        <w:t>4.0 Quarterly Treasury Management Report</w:t>
      </w:r>
    </w:p>
    <w:p w14:paraId="46115C77" w14:textId="77777777" w:rsidR="00FD2763" w:rsidRDefault="004E02FE">
      <w:pPr>
        <w:pStyle w:val="BodyText"/>
      </w:pPr>
      <w:r>
        <w:t>Purpose - For Approval</w:t>
      </w:r>
    </w:p>
    <w:p w14:paraId="23152E7A" w14:textId="77777777" w:rsidR="00FD2763" w:rsidRDefault="00FD2763">
      <w:pPr>
        <w:pStyle w:val="HorizontalLine"/>
      </w:pPr>
    </w:p>
    <w:p w14:paraId="7EA4D1B6" w14:textId="77777777" w:rsidR="00FD2763" w:rsidRDefault="004E02FE">
      <w:pPr>
        <w:pStyle w:val="Heading4"/>
        <w:rPr>
          <w:b w:val="0"/>
        </w:rPr>
      </w:pPr>
      <w:r>
        <w:t>Minute</w:t>
      </w:r>
      <w:r>
        <w:rPr>
          <w:b w:val="0"/>
        </w:rPr>
        <w:t xml:space="preserve"> by Nicola McIntosh </w:t>
      </w:r>
    </w:p>
    <w:p w14:paraId="140E39B1" w14:textId="77777777" w:rsidR="00FD2763" w:rsidRDefault="004E02FE">
      <w:pPr>
        <w:pStyle w:val="BodyText"/>
      </w:pPr>
      <w:r>
        <w:t xml:space="preserve">AG presented the Quarterly Treasury Management Report and provided a comprehensive update on the </w:t>
      </w:r>
      <w:proofErr w:type="spellStart"/>
      <w:r>
        <w:t>organisation's</w:t>
      </w:r>
      <w:proofErr w:type="spellEnd"/>
      <w:r>
        <w:t xml:space="preserve"> cash position, recent borrowing activities, and the management of funds, including the use of Flagstone and the implications of the RBS funding drawdown.</w:t>
      </w:r>
    </w:p>
    <w:p w14:paraId="2D39C083" w14:textId="77777777" w:rsidR="00FD2763" w:rsidRDefault="004E02FE">
      <w:pPr>
        <w:pStyle w:val="BodyText"/>
      </w:pPr>
      <w:r>
        <w:t>AG reported that total cash and deposits currently stand at £15.1 million, following the drawdown of the remaining RBS funding at the end of September. The fixed/variable split of borrowing has shifted due to this drawdown, and the team is considering fixing £8 million of the facility to return to their self-imposed 60-40 split as per their Treasury policy.</w:t>
      </w:r>
    </w:p>
    <w:p w14:paraId="5C11AAF3" w14:textId="704EB7F7" w:rsidR="00FD2763" w:rsidRDefault="004E02FE">
      <w:pPr>
        <w:pStyle w:val="BodyText"/>
      </w:pPr>
      <w:r>
        <w:t>AG outlined the status of development subsidies, highlighting ongoing projects at Whitfield Drive (phases one and two), with an expected completion date for phase one in September 2026. Iss</w:t>
      </w:r>
      <w:r w:rsidR="00706003">
        <w:t>u</w:t>
      </w:r>
      <w:r>
        <w:t>es with planning and the inclusion of wheelchair units were discussed.</w:t>
      </w:r>
    </w:p>
    <w:p w14:paraId="32FE25C8" w14:textId="77777777" w:rsidR="00FD2763" w:rsidRDefault="004E02FE">
      <w:pPr>
        <w:pStyle w:val="BodyText"/>
      </w:pPr>
      <w:r>
        <w:t xml:space="preserve">AG explained the conclusion of the shared equity scheme, noting that one unit was converted to social rent due to lack of </w:t>
      </w:r>
      <w:proofErr w:type="gramStart"/>
      <w:r>
        <w:t>sale</w:t>
      </w:r>
      <w:proofErr w:type="gramEnd"/>
      <w:r>
        <w:t>, resulting in a higher subsidy for that unit but a lower subsidy for the remaining shared equity properties. The Scottish Government agreed with their calculations, and additional subsidies were received accordingly.</w:t>
      </w:r>
    </w:p>
    <w:p w14:paraId="18B62A56" w14:textId="77777777" w:rsidR="00FD2763" w:rsidRDefault="004E02FE">
      <w:pPr>
        <w:pStyle w:val="BodyText"/>
      </w:pPr>
      <w:r>
        <w:t>IMCD asked if the Association will be using the Flagstone platform long term. For the benefit of the AG described the use of the Flagstone platform for managing deposits across multiple accounts, which simplifies compliance and improves interest rates. EK inquired about fees, and Arlene clarified that the fee structure has shifted from a monthly charge to a reduction in interest received.</w:t>
      </w:r>
    </w:p>
    <w:p w14:paraId="35B71AE6" w14:textId="77777777" w:rsidR="00FD2763" w:rsidRDefault="004E02FE">
      <w:pPr>
        <w:pStyle w:val="BodyText"/>
      </w:pPr>
      <w:r>
        <w:t xml:space="preserve">GR, AG and members discussed the process for future borrowing, including the intention to draw half of the £7.5 million from RBS at a low rate, and the need to integrate Allia's work and other development plans into a comprehensive financial model. The team agreed to provide a detailed paper </w:t>
      </w:r>
      <w:proofErr w:type="gramStart"/>
      <w:r>
        <w:t>to</w:t>
      </w:r>
      <w:proofErr w:type="gramEnd"/>
      <w:r>
        <w:t xml:space="preserve"> the development sub-committee next month.</w:t>
      </w:r>
    </w:p>
    <w:p w14:paraId="6929FBE4" w14:textId="77777777" w:rsidR="00FD2763" w:rsidRDefault="004E02FE">
      <w:pPr>
        <w:pStyle w:val="BodyText"/>
      </w:pPr>
      <w:r>
        <w:t xml:space="preserve">AG advised that the final ISDA documentation has not yet been received for signing. AG will contact IMCD once it is ready to </w:t>
      </w:r>
      <w:proofErr w:type="gramStart"/>
      <w:r>
        <w:t>be signed</w:t>
      </w:r>
      <w:proofErr w:type="gramEnd"/>
      <w:r>
        <w:t xml:space="preserve"> off.</w:t>
      </w:r>
    </w:p>
    <w:p w14:paraId="16920DDA" w14:textId="77777777" w:rsidR="00FD2763" w:rsidRDefault="004E02FE">
      <w:pPr>
        <w:pStyle w:val="BodyText"/>
      </w:pPr>
      <w:r>
        <w:t>Members noted and approved the contents of the report.</w:t>
      </w:r>
    </w:p>
    <w:p w14:paraId="76288FA9" w14:textId="77777777" w:rsidR="00FD2763" w:rsidRDefault="00FD2763">
      <w:pPr>
        <w:pStyle w:val="BodyText"/>
        <w:spacing w:after="0"/>
      </w:pPr>
    </w:p>
    <w:p w14:paraId="0D1C4A0C" w14:textId="77777777" w:rsidR="00FD2763" w:rsidRDefault="00FD2763">
      <w:pPr>
        <w:pStyle w:val="BodyText"/>
      </w:pPr>
    </w:p>
    <w:p w14:paraId="11516762" w14:textId="77777777" w:rsidR="00FD2763" w:rsidRDefault="004E02FE">
      <w:pPr>
        <w:pStyle w:val="Heading2"/>
      </w:pPr>
      <w:r>
        <w:lastRenderedPageBreak/>
        <w:t>5.0 Quarterly Management Accounts</w:t>
      </w:r>
    </w:p>
    <w:p w14:paraId="7AF7D6D7" w14:textId="77777777" w:rsidR="00FD2763" w:rsidRDefault="004E02FE">
      <w:pPr>
        <w:pStyle w:val="BodyText"/>
      </w:pPr>
      <w:r>
        <w:t>Purpose - For Approval</w:t>
      </w:r>
    </w:p>
    <w:p w14:paraId="10F9F7CF" w14:textId="77777777" w:rsidR="00FD2763" w:rsidRDefault="00FD2763">
      <w:pPr>
        <w:pStyle w:val="HorizontalLine"/>
      </w:pPr>
    </w:p>
    <w:p w14:paraId="60A483DC" w14:textId="77777777" w:rsidR="00FD2763" w:rsidRDefault="004E02FE">
      <w:pPr>
        <w:pStyle w:val="Heading4"/>
        <w:rPr>
          <w:b w:val="0"/>
        </w:rPr>
      </w:pPr>
      <w:r>
        <w:t>Minute</w:t>
      </w:r>
      <w:r>
        <w:rPr>
          <w:b w:val="0"/>
        </w:rPr>
        <w:t xml:space="preserve"> by Nicola McIntosh </w:t>
      </w:r>
    </w:p>
    <w:p w14:paraId="22636996" w14:textId="77777777" w:rsidR="00FD2763" w:rsidRDefault="004E02FE">
      <w:pPr>
        <w:pStyle w:val="BodyText"/>
      </w:pPr>
      <w:r>
        <w:t>GM presented the quarterly management accounts to 31 December, highlighting a small variance against budget, the management of voids, and the impact of capital works timing, while discussing strategies for managing reactive maintenance and budget pressures.</w:t>
      </w:r>
    </w:p>
    <w:p w14:paraId="3D6C8C08" w14:textId="77777777" w:rsidR="00FD2763" w:rsidRDefault="004E02FE">
      <w:pPr>
        <w:pStyle w:val="BodyText"/>
      </w:pPr>
      <w:r>
        <w:t xml:space="preserve">GM </w:t>
      </w:r>
      <w:proofErr w:type="spellStart"/>
      <w:r>
        <w:t>summarised</w:t>
      </w:r>
      <w:proofErr w:type="spellEnd"/>
      <w:r>
        <w:t xml:space="preserve"> the accounts, noting an operating surplus of £2.1 million, a positive variance in turnover of £244k and a positive variance in operating costs of £74k. Housing stock increased by £5.7m, and capital awards </w:t>
      </w:r>
      <w:proofErr w:type="spellStart"/>
      <w:r>
        <w:t>totalled</w:t>
      </w:r>
      <w:proofErr w:type="spellEnd"/>
      <w:r>
        <w:t xml:space="preserve"> £1.1m</w:t>
      </w:r>
    </w:p>
    <w:p w14:paraId="0A5DE636" w14:textId="77777777" w:rsidR="00FD2763" w:rsidRDefault="004E02FE">
      <w:pPr>
        <w:pStyle w:val="BodyText"/>
      </w:pPr>
      <w:r>
        <w:t xml:space="preserve">The Board discussed the allocation of budgets for void properties, with different methods resulting in varying overspend figures. GM explained that at year-end, the full budget is typically </w:t>
      </w:r>
      <w:proofErr w:type="spellStart"/>
      <w:r>
        <w:t>utilised</w:t>
      </w:r>
      <w:proofErr w:type="spellEnd"/>
      <w:r>
        <w:t>, and the method of allocation can affect reported variances.</w:t>
      </w:r>
    </w:p>
    <w:p w14:paraId="1028D08A" w14:textId="10B18A64" w:rsidR="00FD2763" w:rsidRDefault="004E02FE">
      <w:pPr>
        <w:pStyle w:val="BodyText"/>
      </w:pPr>
      <w:r>
        <w:t xml:space="preserve">GM, KL and GR addressed the need for stricter management of reactive maintenance, including reducing authority levels for maintenance officers and encouraging a culture where officers are comfortable declining non-essential tenant requests. The impact of these changes on complaints and budget pressures was </w:t>
      </w:r>
      <w:r w:rsidR="00473C2D">
        <w:t>acknowledged.</w:t>
      </w:r>
    </w:p>
    <w:p w14:paraId="1F5278F6" w14:textId="77777777" w:rsidR="00FD2763" w:rsidRDefault="004E02FE">
      <w:pPr>
        <w:pStyle w:val="BodyText"/>
      </w:pPr>
      <w:r>
        <w:t xml:space="preserve">EK queried an apparent £800,000 underspend </w:t>
      </w:r>
      <w:proofErr w:type="gramStart"/>
      <w:r>
        <w:t>in</w:t>
      </w:r>
      <w:proofErr w:type="gramEnd"/>
      <w:r>
        <w:t xml:space="preserve"> improvement and major repairs, which GM attributed to project timing, explaining that the Capital Works Manager expects all projects to come within budget by year-end, with most expenditure occurring in the final quarter.</w:t>
      </w:r>
    </w:p>
    <w:p w14:paraId="69CF20EC" w14:textId="77777777" w:rsidR="00FD2763" w:rsidRDefault="004E02FE">
      <w:pPr>
        <w:pStyle w:val="BodyText"/>
      </w:pPr>
      <w:r>
        <w:t>Members noted and approved the contents of the report.</w:t>
      </w:r>
    </w:p>
    <w:p w14:paraId="6CBC37BD" w14:textId="77777777" w:rsidR="00FD2763" w:rsidRDefault="004E02FE">
      <w:pPr>
        <w:pStyle w:val="Heading2"/>
      </w:pPr>
      <w:r>
        <w:t xml:space="preserve">6.0 </w:t>
      </w:r>
      <w:proofErr w:type="spellStart"/>
      <w:r>
        <w:t>Propoased</w:t>
      </w:r>
      <w:proofErr w:type="spellEnd"/>
      <w:r>
        <w:t xml:space="preserve"> Write Offs</w:t>
      </w:r>
    </w:p>
    <w:p w14:paraId="0BB32F25" w14:textId="77777777" w:rsidR="00FD2763" w:rsidRDefault="00FD2763">
      <w:pPr>
        <w:pStyle w:val="HorizontalLine"/>
      </w:pPr>
    </w:p>
    <w:p w14:paraId="74245E0D" w14:textId="77777777" w:rsidR="00FD2763" w:rsidRDefault="004E02FE">
      <w:pPr>
        <w:pStyle w:val="Heading4"/>
        <w:rPr>
          <w:b w:val="0"/>
        </w:rPr>
      </w:pPr>
      <w:r>
        <w:t>Minute</w:t>
      </w:r>
      <w:r>
        <w:rPr>
          <w:b w:val="0"/>
        </w:rPr>
        <w:t xml:space="preserve"> by Nicola McIntosh </w:t>
      </w:r>
    </w:p>
    <w:p w14:paraId="32392118" w14:textId="77777777" w:rsidR="00FD2763" w:rsidRDefault="004E02FE">
      <w:pPr>
        <w:pStyle w:val="BodyText"/>
      </w:pPr>
      <w:r>
        <w:t>AG presented the quarterly report on proposed write-offs for former tenant and owner debts, detailing the amounts, processes, and controls in place.</w:t>
      </w:r>
    </w:p>
    <w:p w14:paraId="19DE2E0A" w14:textId="77777777" w:rsidR="00FD2763" w:rsidRDefault="004E02FE">
      <w:pPr>
        <w:pStyle w:val="BodyText"/>
      </w:pPr>
      <w:r>
        <w:t xml:space="preserve">The report proposed write-offs </w:t>
      </w:r>
      <w:proofErr w:type="spellStart"/>
      <w:r>
        <w:t>totalling</w:t>
      </w:r>
      <w:proofErr w:type="spellEnd"/>
      <w:r>
        <w:t xml:space="preserve"> £17,743, comprising £12,000 in former tenant rents and £5,700 in former tenant recharges. For former owners, £679.88 was written off under delegated authority, with no individual write-offs exceeding £250.</w:t>
      </w:r>
    </w:p>
    <w:p w14:paraId="2E9DD83A" w14:textId="77777777" w:rsidR="00FD2763" w:rsidRDefault="004E02FE">
      <w:pPr>
        <w:pStyle w:val="BodyText"/>
      </w:pPr>
      <w:r>
        <w:t xml:space="preserve">GR explained that a debt recovery officer pursues debts while tenants are current, and former tenant debts are chased using various methods, including social media. </w:t>
      </w:r>
      <w:proofErr w:type="gramStart"/>
      <w:r>
        <w:t>Write</w:t>
      </w:r>
      <w:proofErr w:type="gramEnd"/>
      <w:r>
        <w:t xml:space="preserve">-offs are only </w:t>
      </w:r>
      <w:proofErr w:type="gramStart"/>
      <w:r>
        <w:t>proposed</w:t>
      </w:r>
      <w:proofErr w:type="gramEnd"/>
      <w:r>
        <w:t xml:space="preserve"> after all reasonable recovery efforts have been exhausted.</w:t>
      </w:r>
    </w:p>
    <w:p w14:paraId="6DEE4170" w14:textId="77777777" w:rsidR="00FD2763" w:rsidRDefault="004E02FE">
      <w:pPr>
        <w:pStyle w:val="BodyText"/>
      </w:pPr>
      <w:r>
        <w:t xml:space="preserve">AG clarified that further write-offs are unlikely before the end of the financial year, as the next report will be presented in May. The </w:t>
      </w:r>
      <w:proofErr w:type="spellStart"/>
      <w:r>
        <w:t>organisation</w:t>
      </w:r>
      <w:proofErr w:type="spellEnd"/>
      <w:r>
        <w:t xml:space="preserve"> now accounts for 100% of </w:t>
      </w:r>
      <w:proofErr w:type="gramStart"/>
      <w:r>
        <w:t>tenant</w:t>
      </w:r>
      <w:proofErr w:type="gramEnd"/>
      <w:r>
        <w:t xml:space="preserve"> and recharge debts, aiming to mitigate future write-offs by addressing recharges before tenants leave.</w:t>
      </w:r>
    </w:p>
    <w:p w14:paraId="114C60CB" w14:textId="77777777" w:rsidR="00FD2763" w:rsidRDefault="004E02FE">
      <w:pPr>
        <w:pStyle w:val="BodyText"/>
      </w:pPr>
      <w:r>
        <w:t xml:space="preserve">The board </w:t>
      </w:r>
      <w:proofErr w:type="gramStart"/>
      <w:r>
        <w:t>are</w:t>
      </w:r>
      <w:proofErr w:type="gramEnd"/>
      <w:r>
        <w:t xml:space="preserve"> asked to examine the list of proposed </w:t>
      </w:r>
      <w:proofErr w:type="gramStart"/>
      <w:r>
        <w:t>write offs</w:t>
      </w:r>
      <w:proofErr w:type="gramEnd"/>
      <w:r>
        <w:t>.</w:t>
      </w:r>
    </w:p>
    <w:p w14:paraId="7684B2A5" w14:textId="77777777" w:rsidR="00FD2763" w:rsidRDefault="004E02FE">
      <w:pPr>
        <w:pStyle w:val="BodyText"/>
      </w:pPr>
      <w:r>
        <w:t xml:space="preserve">Board approved the proposed </w:t>
      </w:r>
      <w:proofErr w:type="gramStart"/>
      <w:r>
        <w:t>write offs</w:t>
      </w:r>
      <w:proofErr w:type="gramEnd"/>
      <w:r>
        <w:t>.</w:t>
      </w:r>
    </w:p>
    <w:p w14:paraId="5BC663EB" w14:textId="77777777" w:rsidR="00FD2763" w:rsidRDefault="00FD2763">
      <w:pPr>
        <w:pStyle w:val="BodyText"/>
        <w:spacing w:after="0"/>
      </w:pPr>
    </w:p>
    <w:p w14:paraId="64F41180" w14:textId="77777777" w:rsidR="00FD2763" w:rsidRDefault="00FD2763">
      <w:pPr>
        <w:pStyle w:val="BodyText"/>
      </w:pPr>
    </w:p>
    <w:p w14:paraId="02504142" w14:textId="77777777" w:rsidR="00FD2763" w:rsidRDefault="004E02FE">
      <w:pPr>
        <w:pStyle w:val="Heading2"/>
      </w:pPr>
      <w:r>
        <w:t>7.0 Staffing Report</w:t>
      </w:r>
    </w:p>
    <w:p w14:paraId="5BE427B7" w14:textId="77777777" w:rsidR="00FD2763" w:rsidRDefault="004E02FE">
      <w:pPr>
        <w:pStyle w:val="BodyText"/>
      </w:pPr>
      <w:r>
        <w:t>Purpose - For Approval</w:t>
      </w:r>
    </w:p>
    <w:p w14:paraId="5AD46DCD" w14:textId="77777777" w:rsidR="00FD2763" w:rsidRDefault="00FD2763">
      <w:pPr>
        <w:pStyle w:val="HorizontalLine"/>
      </w:pPr>
    </w:p>
    <w:p w14:paraId="2285258B" w14:textId="77777777" w:rsidR="00FD2763" w:rsidRDefault="004E02FE">
      <w:pPr>
        <w:pStyle w:val="Heading4"/>
        <w:rPr>
          <w:b w:val="0"/>
        </w:rPr>
      </w:pPr>
      <w:r>
        <w:t>Minute</w:t>
      </w:r>
      <w:r>
        <w:rPr>
          <w:b w:val="0"/>
        </w:rPr>
        <w:t xml:space="preserve"> by Nicola McIntosh </w:t>
      </w:r>
    </w:p>
    <w:p w14:paraId="68FE17B1" w14:textId="77777777" w:rsidR="00FD2763" w:rsidRDefault="004E02FE">
      <w:pPr>
        <w:pStyle w:val="BodyText"/>
      </w:pPr>
      <w:r>
        <w:t>GM presented the staffing report for noting and comments.</w:t>
      </w:r>
    </w:p>
    <w:p w14:paraId="308A642D" w14:textId="0E968A86" w:rsidR="00FD2763" w:rsidRDefault="001717C5">
      <w:pPr>
        <w:pStyle w:val="BodyText"/>
      </w:pPr>
      <w:r w:rsidRPr="001717C5">
        <w:t>[REDACTED – CONFIDENTIAL INFORMATION]</w:t>
      </w:r>
    </w:p>
    <w:p w14:paraId="3E7DFC44" w14:textId="77777777" w:rsidR="00FD2763" w:rsidRDefault="004E02FE">
      <w:pPr>
        <w:pStyle w:val="BodyText"/>
      </w:pPr>
      <w:r>
        <w:t>Members noted and approved the contents of the report.</w:t>
      </w:r>
    </w:p>
    <w:p w14:paraId="56EFF401" w14:textId="77777777" w:rsidR="00FD2763" w:rsidRDefault="004E02FE">
      <w:pPr>
        <w:pStyle w:val="Heading2"/>
      </w:pPr>
      <w:r>
        <w:t>8.0 Internal Audit Report- Planned Maintenance</w:t>
      </w:r>
    </w:p>
    <w:p w14:paraId="4E70B463" w14:textId="77777777" w:rsidR="00FD2763" w:rsidRDefault="00FD2763">
      <w:pPr>
        <w:pStyle w:val="HorizontalLine"/>
      </w:pPr>
    </w:p>
    <w:p w14:paraId="54C514A1" w14:textId="77777777" w:rsidR="00FD2763" w:rsidRDefault="004E02FE">
      <w:pPr>
        <w:pStyle w:val="Heading4"/>
        <w:rPr>
          <w:b w:val="0"/>
        </w:rPr>
      </w:pPr>
      <w:r>
        <w:t>Minute</w:t>
      </w:r>
      <w:r>
        <w:rPr>
          <w:b w:val="0"/>
        </w:rPr>
        <w:t xml:space="preserve"> by Nicola McIntosh </w:t>
      </w:r>
    </w:p>
    <w:p w14:paraId="27B53616" w14:textId="77777777" w:rsidR="00FD2763" w:rsidRDefault="004E02FE">
      <w:pPr>
        <w:pStyle w:val="BodyText"/>
      </w:pPr>
      <w:r>
        <w:t>AG presented the Internal Audit Report on Planned Maintenance for information.  The board noted that the internal audit on planned maintenance returned a moderate assurance rating, which the team challenged due to recent process improvements not being fully reflected. </w:t>
      </w:r>
    </w:p>
    <w:p w14:paraId="149100DB" w14:textId="77777777" w:rsidR="00FD2763" w:rsidRDefault="004E02FE">
      <w:pPr>
        <w:pStyle w:val="BodyText"/>
      </w:pPr>
      <w:r>
        <w:t>KL met with the auditor, Alex Cameron, to discuss the findings and management comments. AC explained that sometimes he adds things to stimulate conversation. </w:t>
      </w:r>
    </w:p>
    <w:p w14:paraId="72C6528E" w14:textId="77777777" w:rsidR="00FD2763" w:rsidRDefault="004E02FE">
      <w:pPr>
        <w:pStyle w:val="BodyText"/>
      </w:pPr>
      <w:r>
        <w:t xml:space="preserve">GR feels AC should speak directly to the board regarding how he carries out audits rather than </w:t>
      </w:r>
      <w:proofErr w:type="gramStart"/>
      <w:r>
        <w:t>including</w:t>
      </w:r>
      <w:proofErr w:type="gramEnd"/>
      <w:r>
        <w:t xml:space="preserve"> this as part of the audit.</w:t>
      </w:r>
    </w:p>
    <w:p w14:paraId="41301DBD" w14:textId="77777777" w:rsidR="00FD2763" w:rsidRDefault="004E02FE">
      <w:pPr>
        <w:pStyle w:val="BodyText"/>
      </w:pPr>
      <w:r>
        <w:t xml:space="preserve">EK and CG raised questions about the audit's scope and whether the terms of reference were agreed in advance. KL &amp; GR acknowledged that while standard templates are used, there may be a need to </w:t>
      </w:r>
      <w:proofErr w:type="spellStart"/>
      <w:r>
        <w:t>formalise</w:t>
      </w:r>
      <w:proofErr w:type="spellEnd"/>
      <w:r>
        <w:t xml:space="preserve"> the process further to avoid confusion.</w:t>
      </w:r>
    </w:p>
    <w:p w14:paraId="37A6BCC7" w14:textId="77777777" w:rsidR="00FD2763" w:rsidRDefault="004E02FE">
      <w:pPr>
        <w:pStyle w:val="BodyText"/>
      </w:pPr>
      <w:r>
        <w:t>CG asked about the timing of contractor performance information, and GR confirmed that the target date for completion would be moved to October to allow for a full year's data. All audit actions are tracked and reported to the board.</w:t>
      </w:r>
    </w:p>
    <w:p w14:paraId="5D124A8F" w14:textId="77777777" w:rsidR="00FD2763" w:rsidRDefault="004E02FE">
      <w:pPr>
        <w:pStyle w:val="BodyText"/>
      </w:pPr>
      <w:r>
        <w:t xml:space="preserve">The team agreed to invite AC to the next meeting for a direct discussion with the board, and to review the audit plan for the coming year. The importance of private meetings with auditors, as required by the accounts process, was </w:t>
      </w:r>
      <w:proofErr w:type="spellStart"/>
      <w:r>
        <w:t>emphasised</w:t>
      </w:r>
      <w:proofErr w:type="spellEnd"/>
      <w:r>
        <w:t>.</w:t>
      </w:r>
    </w:p>
    <w:p w14:paraId="5799F6E1" w14:textId="77777777" w:rsidR="00FD2763" w:rsidRDefault="004E02FE">
      <w:pPr>
        <w:pStyle w:val="BodyText"/>
      </w:pPr>
      <w:r>
        <w:t>Members noted and approved the contents of the report.</w:t>
      </w:r>
    </w:p>
    <w:p w14:paraId="48A10A1A" w14:textId="77777777" w:rsidR="00FD2763" w:rsidRDefault="00FD2763">
      <w:pPr>
        <w:pStyle w:val="BodyText"/>
        <w:spacing w:after="0"/>
      </w:pPr>
    </w:p>
    <w:p w14:paraId="4DDB595F" w14:textId="77777777" w:rsidR="00FD2763" w:rsidRDefault="004E02FE">
      <w:pPr>
        <w:pStyle w:val="Heading2"/>
      </w:pPr>
      <w:r>
        <w:t>9.0 Quarterly Risk Register Report</w:t>
      </w:r>
    </w:p>
    <w:p w14:paraId="73007144" w14:textId="77777777" w:rsidR="00FD2763" w:rsidRDefault="004E02FE">
      <w:pPr>
        <w:pStyle w:val="BodyText"/>
      </w:pPr>
      <w:r>
        <w:t>Purpose - For Noting</w:t>
      </w:r>
    </w:p>
    <w:p w14:paraId="73064326" w14:textId="77777777" w:rsidR="00FD2763" w:rsidRDefault="00FD2763">
      <w:pPr>
        <w:pStyle w:val="HorizontalLine"/>
      </w:pPr>
    </w:p>
    <w:p w14:paraId="524AF5F9" w14:textId="77777777" w:rsidR="00FD2763" w:rsidRDefault="004E02FE">
      <w:pPr>
        <w:pStyle w:val="Heading4"/>
        <w:rPr>
          <w:b w:val="0"/>
        </w:rPr>
      </w:pPr>
      <w:r>
        <w:t>Minute</w:t>
      </w:r>
      <w:r>
        <w:rPr>
          <w:b w:val="0"/>
        </w:rPr>
        <w:t xml:space="preserve"> by Nicola McIntosh </w:t>
      </w:r>
    </w:p>
    <w:p w14:paraId="20CB4453" w14:textId="77777777" w:rsidR="00FD2763" w:rsidRDefault="004E02FE">
      <w:pPr>
        <w:pStyle w:val="BodyText"/>
      </w:pPr>
      <w:r>
        <w:t xml:space="preserve">GR presented updates to the risk register, highlighting new and amended risks, ongoing work on damp and </w:t>
      </w:r>
      <w:proofErr w:type="spellStart"/>
      <w:r>
        <w:t>mould</w:t>
      </w:r>
      <w:proofErr w:type="spellEnd"/>
      <w:r>
        <w:t>, and plans for a staff workshop to address legislative changes and improve risk controls.</w:t>
      </w:r>
    </w:p>
    <w:p w14:paraId="79F738FC" w14:textId="77777777" w:rsidR="00FD2763" w:rsidRDefault="004E02FE">
      <w:pPr>
        <w:pStyle w:val="BodyText"/>
      </w:pPr>
      <w:r>
        <w:lastRenderedPageBreak/>
        <w:t>The risk register now includes an additional forward-facing risk related to next year's financials. Changes to controls and risk ratings were explained, and members were reminded of their access to the full risk module.</w:t>
      </w:r>
    </w:p>
    <w:p w14:paraId="04F8EFB3" w14:textId="77777777" w:rsidR="00FD2763" w:rsidRDefault="004E02FE">
      <w:pPr>
        <w:pStyle w:val="BodyText"/>
      </w:pPr>
      <w:r>
        <w:t xml:space="preserve">GR noted ongoing work to determine whether damp and </w:t>
      </w:r>
      <w:proofErr w:type="spellStart"/>
      <w:r>
        <w:t>mould</w:t>
      </w:r>
      <w:proofErr w:type="spellEnd"/>
      <w:r>
        <w:t xml:space="preserve"> should be a standalone risk or incorporated into existing controls. A staff workshop is planned to review new legislation and its implications.</w:t>
      </w:r>
    </w:p>
    <w:p w14:paraId="43CF2282" w14:textId="7AF3D58C" w:rsidR="00FD2763" w:rsidRDefault="004E02FE">
      <w:pPr>
        <w:pStyle w:val="BodyText"/>
      </w:pPr>
      <w:r>
        <w:t>Members noted and approved the contents of the report.</w:t>
      </w:r>
    </w:p>
    <w:p w14:paraId="7C6BB7AE" w14:textId="77777777" w:rsidR="00FD2763" w:rsidRDefault="004E02FE">
      <w:pPr>
        <w:pStyle w:val="Heading2"/>
      </w:pPr>
      <w:r>
        <w:t>10.0 Internal Audit Draft Report Development</w:t>
      </w:r>
    </w:p>
    <w:p w14:paraId="4B7281FA" w14:textId="77777777" w:rsidR="00FD2763" w:rsidRDefault="00FD2763">
      <w:pPr>
        <w:pStyle w:val="HorizontalLine"/>
      </w:pPr>
    </w:p>
    <w:p w14:paraId="02F11FBA" w14:textId="77777777" w:rsidR="00FD2763" w:rsidRDefault="004E02FE">
      <w:pPr>
        <w:pStyle w:val="Heading4"/>
        <w:rPr>
          <w:b w:val="0"/>
        </w:rPr>
      </w:pPr>
      <w:r>
        <w:t>Minute</w:t>
      </w:r>
      <w:r>
        <w:rPr>
          <w:b w:val="0"/>
        </w:rPr>
        <w:t xml:space="preserve"> by Nicola McIntosh </w:t>
      </w:r>
    </w:p>
    <w:p w14:paraId="775AD61E" w14:textId="77777777" w:rsidR="00FD2763" w:rsidRDefault="004E02FE">
      <w:pPr>
        <w:pStyle w:val="BodyText"/>
      </w:pPr>
      <w:r>
        <w:t xml:space="preserve">AG presented the Internal Audit Draft Report on Development Plan for </w:t>
      </w:r>
      <w:proofErr w:type="gramStart"/>
      <w:r>
        <w:t>noting</w:t>
      </w:r>
      <w:proofErr w:type="gramEnd"/>
      <w:r>
        <w:t xml:space="preserve"> only. KL explained that he has not had a chance to speak to AC on this due to only returning to work from long term absence.</w:t>
      </w:r>
    </w:p>
    <w:p w14:paraId="4A30963E" w14:textId="77777777" w:rsidR="00FD2763" w:rsidRDefault="004E02FE">
      <w:pPr>
        <w:pStyle w:val="BodyText"/>
      </w:pPr>
      <w:r>
        <w:t xml:space="preserve">KL advised that following the Improvement </w:t>
      </w:r>
      <w:proofErr w:type="spellStart"/>
      <w:r>
        <w:t>Programme</w:t>
      </w:r>
      <w:proofErr w:type="spellEnd"/>
      <w:r>
        <w:t xml:space="preserve"> internal audit where a reasonable rating was given, AC had been informed that AHA were unhappy with this rating and that some of the recommendations were already current practice and had been for some time. The projects chosen were older and procedures and processes had improved. KL had met with AC to discuss </w:t>
      </w:r>
      <w:proofErr w:type="gramStart"/>
      <w:r>
        <w:t>this</w:t>
      </w:r>
      <w:proofErr w:type="gramEnd"/>
      <w:r>
        <w:t xml:space="preserve"> and AC had agreed with the challenge and we are awaiting an updated rating. It was agreed that AC would be asked to attend the next FAR to discuss the coming </w:t>
      </w:r>
      <w:proofErr w:type="gramStart"/>
      <w:r>
        <w:t>years</w:t>
      </w:r>
      <w:proofErr w:type="gramEnd"/>
      <w:r>
        <w:t xml:space="preserve"> plans and that the SMT</w:t>
      </w:r>
      <w:r>
        <w:t xml:space="preserve"> would raise notice periods and document requirement timescales with Alex as on some recent occasions, we have not had sufficient notice of their requirements to manage the request.</w:t>
      </w:r>
    </w:p>
    <w:p w14:paraId="0237F178" w14:textId="77777777" w:rsidR="00FD2763" w:rsidRDefault="004E02FE">
      <w:pPr>
        <w:pStyle w:val="BodyText"/>
      </w:pPr>
      <w:r>
        <w:t xml:space="preserve">An update will be provided once spoken to AC and FAR will be advised of the updated rating for the Improvement </w:t>
      </w:r>
      <w:proofErr w:type="spellStart"/>
      <w:r>
        <w:t>Programme</w:t>
      </w:r>
      <w:proofErr w:type="spellEnd"/>
      <w:r>
        <w:t xml:space="preserve"> Audit.</w:t>
      </w:r>
    </w:p>
    <w:p w14:paraId="647DC87C" w14:textId="77777777" w:rsidR="00FD2763" w:rsidRDefault="004E02FE">
      <w:pPr>
        <w:pStyle w:val="Heading2"/>
      </w:pPr>
      <w:r>
        <w:t>11.0 Departmental Workplan</w:t>
      </w:r>
    </w:p>
    <w:p w14:paraId="4881395A" w14:textId="77777777" w:rsidR="00FD2763" w:rsidRDefault="004E02FE">
      <w:pPr>
        <w:pStyle w:val="BodyText"/>
      </w:pPr>
      <w:r>
        <w:t>Purpose - For Noting</w:t>
      </w:r>
    </w:p>
    <w:p w14:paraId="208218A6" w14:textId="77777777" w:rsidR="00FD2763" w:rsidRDefault="00FD2763">
      <w:pPr>
        <w:pStyle w:val="HorizontalLine"/>
      </w:pPr>
    </w:p>
    <w:p w14:paraId="39F861CF" w14:textId="77777777" w:rsidR="00FD2763" w:rsidRDefault="004E02FE">
      <w:pPr>
        <w:pStyle w:val="Heading4"/>
        <w:rPr>
          <w:b w:val="0"/>
        </w:rPr>
      </w:pPr>
      <w:r>
        <w:t>Minute</w:t>
      </w:r>
      <w:r>
        <w:rPr>
          <w:b w:val="0"/>
        </w:rPr>
        <w:t xml:space="preserve"> by Nicola McIntosh </w:t>
      </w:r>
    </w:p>
    <w:p w14:paraId="08CD234F" w14:textId="77777777" w:rsidR="00FD2763" w:rsidRDefault="004E02FE">
      <w:pPr>
        <w:pStyle w:val="BodyText"/>
      </w:pPr>
      <w:r>
        <w:t xml:space="preserve">AG presented the Departmental Workplan for </w:t>
      </w:r>
      <w:proofErr w:type="gramStart"/>
      <w:r>
        <w:t>noting</w:t>
      </w:r>
      <w:proofErr w:type="gramEnd"/>
      <w:r>
        <w:t xml:space="preserve"> and any comments.</w:t>
      </w:r>
    </w:p>
    <w:p w14:paraId="12B7121F" w14:textId="77777777" w:rsidR="00FD2763" w:rsidRDefault="004E02FE">
      <w:pPr>
        <w:pStyle w:val="BodyText"/>
      </w:pPr>
      <w:r>
        <w:t>Members noted and approved the contents of the report.</w:t>
      </w:r>
    </w:p>
    <w:p w14:paraId="143EFB77" w14:textId="77777777" w:rsidR="00FD2763" w:rsidRDefault="00FD2763">
      <w:pPr>
        <w:pStyle w:val="BodyText"/>
        <w:spacing w:after="0"/>
      </w:pPr>
    </w:p>
    <w:p w14:paraId="4F41D3A7" w14:textId="77777777" w:rsidR="00FD2763" w:rsidRDefault="00FD2763">
      <w:pPr>
        <w:pStyle w:val="BodyText"/>
      </w:pPr>
    </w:p>
    <w:p w14:paraId="2B619C30" w14:textId="77777777" w:rsidR="00FD2763" w:rsidRDefault="004E02FE">
      <w:pPr>
        <w:pStyle w:val="Heading2"/>
      </w:pPr>
      <w:r>
        <w:t>12.0 AOB</w:t>
      </w:r>
    </w:p>
    <w:p w14:paraId="5AB1B434" w14:textId="77777777" w:rsidR="00FD2763" w:rsidRDefault="004E02FE">
      <w:pPr>
        <w:pStyle w:val="BodyText"/>
      </w:pPr>
      <w:r>
        <w:t>Purpose - For Information</w:t>
      </w:r>
    </w:p>
    <w:p w14:paraId="6E5B15C4" w14:textId="77777777" w:rsidR="00FD2763" w:rsidRDefault="00FD2763">
      <w:pPr>
        <w:pStyle w:val="HorizontalLine"/>
      </w:pPr>
    </w:p>
    <w:p w14:paraId="375EE91B" w14:textId="77777777" w:rsidR="00FD2763" w:rsidRDefault="004E02FE">
      <w:pPr>
        <w:pStyle w:val="Heading4"/>
        <w:rPr>
          <w:b w:val="0"/>
        </w:rPr>
      </w:pPr>
      <w:r>
        <w:t>Minute</w:t>
      </w:r>
      <w:r>
        <w:rPr>
          <w:b w:val="0"/>
        </w:rPr>
        <w:t xml:space="preserve"> by Nicola McIntosh </w:t>
      </w:r>
    </w:p>
    <w:p w14:paraId="4F216FAC" w14:textId="77777777" w:rsidR="00FD2763" w:rsidRPr="00D16F09" w:rsidRDefault="004E02FE">
      <w:pPr>
        <w:pStyle w:val="BodyText"/>
        <w:rPr>
          <w:b/>
          <w:bCs/>
        </w:rPr>
      </w:pPr>
      <w:r w:rsidRPr="00D16F09">
        <w:rPr>
          <w:b/>
          <w:bCs/>
        </w:rPr>
        <w:t>Office Update</w:t>
      </w:r>
    </w:p>
    <w:p w14:paraId="575C0E92" w14:textId="77777777" w:rsidR="00FD2763" w:rsidRDefault="004E02FE">
      <w:pPr>
        <w:pStyle w:val="BodyText"/>
      </w:pPr>
      <w:r>
        <w:t xml:space="preserve">GR reported that the sellers' solicitors have yet to provide complete documentation, delaying the </w:t>
      </w:r>
      <w:r>
        <w:lastRenderedPageBreak/>
        <w:t>change of use application. The application fee has been paid, and the team is awaiting further progress.</w:t>
      </w:r>
    </w:p>
    <w:p w14:paraId="1F106D63" w14:textId="77777777" w:rsidR="00FD2763" w:rsidRDefault="004E02FE">
      <w:pPr>
        <w:pStyle w:val="BodyText"/>
      </w:pPr>
      <w:r>
        <w:t xml:space="preserve">Members noted that a press release and customer </w:t>
      </w:r>
      <w:proofErr w:type="gramStart"/>
      <w:r>
        <w:t>communications</w:t>
      </w:r>
      <w:proofErr w:type="gramEnd"/>
      <w:r>
        <w:t xml:space="preserve"> are being prepared, and GR plans to address staff questions in a dedicated meeting to ensure clarity and reduce speculation.</w:t>
      </w:r>
    </w:p>
    <w:p w14:paraId="296BCDC2" w14:textId="77777777" w:rsidR="00FD2763" w:rsidRDefault="004E02FE">
      <w:pPr>
        <w:pStyle w:val="BodyText"/>
      </w:pPr>
      <w:r>
        <w:t>The group discussed shared responsibilities for car park maintenance, including pothole repairs and the challenges of managing parking allocations among multiple users.</w:t>
      </w:r>
    </w:p>
    <w:p w14:paraId="3F72DBF4" w14:textId="77777777" w:rsidR="00FD2763" w:rsidRDefault="004E02FE">
      <w:pPr>
        <w:pStyle w:val="BodyText"/>
      </w:pPr>
      <w:r>
        <w:t>GR explained that an update will be provided when there has been any movement.</w:t>
      </w:r>
    </w:p>
    <w:p w14:paraId="547D8BEA" w14:textId="77777777" w:rsidR="00FD2763" w:rsidRPr="00D16F09" w:rsidRDefault="004E02FE">
      <w:pPr>
        <w:pStyle w:val="BodyText"/>
        <w:rPr>
          <w:b/>
          <w:bCs/>
        </w:rPr>
      </w:pPr>
      <w:r w:rsidRPr="00D16F09">
        <w:rPr>
          <w:b/>
          <w:bCs/>
        </w:rPr>
        <w:t>Development Sub</w:t>
      </w:r>
    </w:p>
    <w:p w14:paraId="545A11CE" w14:textId="77777777" w:rsidR="00FD2763" w:rsidRDefault="004E02FE">
      <w:pPr>
        <w:pStyle w:val="BodyText"/>
      </w:pPr>
      <w:r>
        <w:t>GR outlined preparations for the upcoming development sub-committee meeting on 11th March at 9.30am in the Dundee office, including updates to the development spreadsheet and the creation of a slide deck to provide members with comprehensive information on current and planned projects.</w:t>
      </w:r>
    </w:p>
    <w:p w14:paraId="5F3B33EA" w14:textId="77777777" w:rsidR="00FD2763" w:rsidRDefault="004E02FE">
      <w:pPr>
        <w:pStyle w:val="BodyText"/>
      </w:pPr>
      <w:r>
        <w:t>KL and CK are updating the development spreadsheet and preparing a slide deck with site plans, house types, costs, and grant information to provide context for members at the sub-committee meeting.</w:t>
      </w:r>
    </w:p>
    <w:p w14:paraId="23223916" w14:textId="77777777" w:rsidR="00FD2763" w:rsidRDefault="004E02FE">
      <w:pPr>
        <w:pStyle w:val="BodyText"/>
      </w:pPr>
      <w:r>
        <w:t>GR advised that invitations will be sent out, and members are encouraged to confirm attendance via the decision time portal. Efforts are being made to ensure new members have access to necessary devices and accounts.</w:t>
      </w:r>
    </w:p>
    <w:p w14:paraId="35177F17" w14:textId="77777777" w:rsidR="00FD2763" w:rsidRPr="00D16F09" w:rsidRDefault="004E02FE">
      <w:pPr>
        <w:pStyle w:val="BodyText"/>
        <w:rPr>
          <w:b/>
          <w:bCs/>
        </w:rPr>
      </w:pPr>
      <w:r w:rsidRPr="00D16F09">
        <w:rPr>
          <w:b/>
          <w:bCs/>
        </w:rPr>
        <w:t>Employment Legislation Changes</w:t>
      </w:r>
    </w:p>
    <w:p w14:paraId="2089D05C" w14:textId="77777777" w:rsidR="00FD2763" w:rsidRDefault="004E02FE">
      <w:pPr>
        <w:pStyle w:val="BodyText"/>
      </w:pPr>
      <w:r>
        <w:t xml:space="preserve">Elaine asked about the </w:t>
      </w:r>
      <w:proofErr w:type="spellStart"/>
      <w:r>
        <w:t>organisation's</w:t>
      </w:r>
      <w:proofErr w:type="spellEnd"/>
      <w:r>
        <w:t xml:space="preserve"> </w:t>
      </w:r>
      <w:proofErr w:type="gramStart"/>
      <w:r>
        <w:t>preparedness</w:t>
      </w:r>
      <w:proofErr w:type="gramEnd"/>
      <w:r>
        <w:t xml:space="preserve"> for upcoming employment legislation changes, and Nicola confirmed that the workforce development policy and staff handbook are being updated in consultation with new HR advisors to ensure compliance.</w:t>
      </w:r>
    </w:p>
    <w:p w14:paraId="61953034" w14:textId="77777777" w:rsidR="00FD2763" w:rsidRDefault="004E02FE">
      <w:pPr>
        <w:pStyle w:val="BodyText"/>
      </w:pPr>
      <w:r>
        <w:t xml:space="preserve">GR explained that the </w:t>
      </w:r>
      <w:proofErr w:type="spellStart"/>
      <w:r>
        <w:t>organisation</w:t>
      </w:r>
      <w:proofErr w:type="spellEnd"/>
      <w:r>
        <w:t xml:space="preserve"> is transitioning from EVH to RBS mentor for HR advice, and the workforce development policy will be updated once the new staff handbook is </w:t>
      </w:r>
      <w:proofErr w:type="spellStart"/>
      <w:r>
        <w:t>finalised</w:t>
      </w:r>
      <w:proofErr w:type="spellEnd"/>
      <w:r>
        <w:t>. The policy will reflect changes in employment law, including terms and conditions.</w:t>
      </w:r>
    </w:p>
    <w:p w14:paraId="5AE34DC2" w14:textId="77777777" w:rsidR="00FD2763" w:rsidRDefault="004E02FE">
      <w:pPr>
        <w:pStyle w:val="Heading2"/>
      </w:pPr>
      <w:r>
        <w:t>13.0 Date of Next Meeting</w:t>
      </w:r>
    </w:p>
    <w:p w14:paraId="5D2AF593" w14:textId="77777777" w:rsidR="00FD2763" w:rsidRDefault="004E02FE">
      <w:pPr>
        <w:pStyle w:val="BodyText"/>
      </w:pPr>
      <w:r>
        <w:t>Purpose - For Information</w:t>
      </w:r>
    </w:p>
    <w:p w14:paraId="541BEA08" w14:textId="77777777" w:rsidR="00FD2763" w:rsidRDefault="00FD2763">
      <w:pPr>
        <w:pStyle w:val="HorizontalLine"/>
      </w:pPr>
    </w:p>
    <w:p w14:paraId="4DEE28BF" w14:textId="77777777" w:rsidR="00FD2763" w:rsidRDefault="004E02FE">
      <w:pPr>
        <w:pStyle w:val="Heading4"/>
        <w:rPr>
          <w:b w:val="0"/>
        </w:rPr>
      </w:pPr>
      <w:r>
        <w:t>Minute</w:t>
      </w:r>
      <w:r>
        <w:rPr>
          <w:b w:val="0"/>
        </w:rPr>
        <w:t xml:space="preserve"> by Nicola McIntosh </w:t>
      </w:r>
    </w:p>
    <w:p w14:paraId="449DFA2F" w14:textId="77777777" w:rsidR="00FD2763" w:rsidRDefault="004E02FE">
      <w:pPr>
        <w:pStyle w:val="BodyText"/>
      </w:pPr>
      <w:r>
        <w:t xml:space="preserve">Meeting </w:t>
      </w:r>
      <w:proofErr w:type="gramStart"/>
      <w:r>
        <w:t>closed</w:t>
      </w:r>
      <w:proofErr w:type="gramEnd"/>
      <w:r>
        <w:t xml:space="preserve"> at 10.53am.</w:t>
      </w:r>
    </w:p>
    <w:sectPr w:rsidR="00FD2763">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Arial;sans-serif">
    <w:altName w:val="Arial"/>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B00"/>
    <w:multiLevelType w:val="multilevel"/>
    <w:tmpl w:val="4F0A9B9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B24E7F"/>
    <w:multiLevelType w:val="multilevel"/>
    <w:tmpl w:val="AF0251D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0C9021E"/>
    <w:multiLevelType w:val="multilevel"/>
    <w:tmpl w:val="E8B29DE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38ED25B9"/>
    <w:multiLevelType w:val="multilevel"/>
    <w:tmpl w:val="C032C9A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391C1F40"/>
    <w:multiLevelType w:val="multilevel"/>
    <w:tmpl w:val="01E61B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98B5BDB"/>
    <w:multiLevelType w:val="multilevel"/>
    <w:tmpl w:val="48ECDB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2001806154">
    <w:abstractNumId w:val="1"/>
  </w:num>
  <w:num w:numId="2" w16cid:durableId="858733998">
    <w:abstractNumId w:val="5"/>
  </w:num>
  <w:num w:numId="3" w16cid:durableId="548536904">
    <w:abstractNumId w:val="2"/>
  </w:num>
  <w:num w:numId="4" w16cid:durableId="75978886">
    <w:abstractNumId w:val="0"/>
  </w:num>
  <w:num w:numId="5" w16cid:durableId="286595144">
    <w:abstractNumId w:val="3"/>
  </w:num>
  <w:num w:numId="6" w16cid:durableId="1777362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763"/>
    <w:rsid w:val="001717C5"/>
    <w:rsid w:val="00227068"/>
    <w:rsid w:val="0026422A"/>
    <w:rsid w:val="002850A3"/>
    <w:rsid w:val="00470270"/>
    <w:rsid w:val="00473C2D"/>
    <w:rsid w:val="005A7D13"/>
    <w:rsid w:val="005E24C5"/>
    <w:rsid w:val="006F1F65"/>
    <w:rsid w:val="00706003"/>
    <w:rsid w:val="007C6119"/>
    <w:rsid w:val="00AA4AA6"/>
    <w:rsid w:val="00D16F09"/>
    <w:rsid w:val="00FD2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6841"/>
  <w15:docId w15:val="{9CD43100-659A-414D-8333-47D072EA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7C6119"/>
    <w:rPr>
      <w:sz w:val="16"/>
      <w:szCs w:val="16"/>
    </w:rPr>
  </w:style>
  <w:style w:type="paragraph" w:styleId="CommentText">
    <w:name w:val="annotation text"/>
    <w:basedOn w:val="Normal"/>
    <w:link w:val="CommentTextChar"/>
    <w:uiPriority w:val="99"/>
    <w:unhideWhenUsed/>
    <w:rsid w:val="007C6119"/>
    <w:rPr>
      <w:rFonts w:cs="Mangal"/>
      <w:sz w:val="20"/>
      <w:szCs w:val="18"/>
    </w:rPr>
  </w:style>
  <w:style w:type="character" w:customStyle="1" w:styleId="CommentTextChar">
    <w:name w:val="Comment Text Char"/>
    <w:basedOn w:val="DefaultParagraphFont"/>
    <w:link w:val="CommentText"/>
    <w:uiPriority w:val="99"/>
    <w:rsid w:val="007C6119"/>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7C6119"/>
    <w:rPr>
      <w:b/>
      <w:bCs/>
    </w:rPr>
  </w:style>
  <w:style w:type="character" w:customStyle="1" w:styleId="CommentSubjectChar">
    <w:name w:val="Comment Subject Char"/>
    <w:basedOn w:val="CommentTextChar"/>
    <w:link w:val="CommentSubject"/>
    <w:uiPriority w:val="99"/>
    <w:semiHidden/>
    <w:rsid w:val="007C6119"/>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6" ma:contentTypeDescription="Create a new document." ma:contentTypeScope="" ma:versionID="2106c249346000243e0609af56d4bdd0">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5f09e2e7ab6542e6ae5d4567604f8f97"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Voidprocess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Voidprocessing" ma:index="23" nillable="true" ma:displayName="Void processing" ma:format="Dropdown" ma:internalName="Voidprocess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oidprocessing xmlns="795082ec-b35d-497a-88ce-7d33ed1e4d5c" xsi:nil="true"/>
    <lcf76f155ced4ddcb4097134ff3c332f xmlns="795082ec-b35d-497a-88ce-7d33ed1e4d5c">
      <Terms xmlns="http://schemas.microsoft.com/office/infopath/2007/PartnerControls"/>
    </lcf76f155ced4ddcb4097134ff3c332f>
    <TaxCatchAll xmlns="57a5220a-05a8-4b64-a563-b92d320320ac" xsi:nil="true"/>
    <SharedWithUsers xmlns="57a5220a-05a8-4b64-a563-b92d320320ac">
      <UserInfo>
        <DisplayName/>
        <AccountId xsi:nil="true"/>
        <AccountType/>
      </UserInfo>
    </SharedWithUsers>
  </documentManagement>
</p:properties>
</file>

<file path=customXml/itemProps1.xml><?xml version="1.0" encoding="utf-8"?>
<ds:datastoreItem xmlns:ds="http://schemas.openxmlformats.org/officeDocument/2006/customXml" ds:itemID="{08B3BF83-D823-4F36-B0A2-D338C1D09FD9}"/>
</file>

<file path=customXml/itemProps2.xml><?xml version="1.0" encoding="utf-8"?>
<ds:datastoreItem xmlns:ds="http://schemas.openxmlformats.org/officeDocument/2006/customXml" ds:itemID="{8E2E4226-41C4-49B9-BCCC-68F4A8B8F023}"/>
</file>

<file path=customXml/itemProps3.xml><?xml version="1.0" encoding="utf-8"?>
<ds:datastoreItem xmlns:ds="http://schemas.openxmlformats.org/officeDocument/2006/customXml" ds:itemID="{B5DFA515-1085-428F-AD0A-C8DF30FA8956}"/>
</file>

<file path=docProps/app.xml><?xml version="1.0" encoding="utf-8"?>
<Properties xmlns="http://schemas.openxmlformats.org/officeDocument/2006/extended-properties" xmlns:vt="http://schemas.openxmlformats.org/officeDocument/2006/docPropsVTypes">
  <Template>Normal</Template>
  <TotalTime>19</TotalTime>
  <Pages>6</Pages>
  <Words>1161</Words>
  <Characters>10977</Characters>
  <Application>Microsoft Office Word</Application>
  <DocSecurity>0</DocSecurity>
  <Lines>548</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Daradjeet Jagpal</cp:lastModifiedBy>
  <cp:revision>10</cp:revision>
  <dcterms:created xsi:type="dcterms:W3CDTF">2026-02-26T15:12:00Z</dcterms:created>
  <dcterms:modified xsi:type="dcterms:W3CDTF">2026-03-13T10:07:00Z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Order">
    <vt:r8>353800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