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49502C" w14:textId="319807DB" w:rsidR="00055EB6" w:rsidRDefault="000F390F" w:rsidP="00055EB6">
      <w:pPr>
        <w:spacing w:after="120"/>
        <w:jc w:val="center"/>
        <w:rPr>
          <w:rFonts w:cs="Arial"/>
          <w:color w:val="002060"/>
          <w:sz w:val="44"/>
          <w:szCs w:val="44"/>
          <w:lang w:eastAsia="en-GB"/>
        </w:rPr>
      </w:pPr>
      <w:r>
        <w:rPr>
          <w:b/>
          <w:noProof/>
          <w:sz w:val="40"/>
          <w:szCs w:val="40"/>
        </w:rPr>
        <w:drawing>
          <wp:anchor distT="0" distB="0" distL="114300" distR="114300" simplePos="0" relativeHeight="251658240" behindDoc="1" locked="0" layoutInCell="1" allowOverlap="1" wp14:anchorId="28FA4D7F" wp14:editId="44B7426F">
            <wp:simplePos x="0" y="0"/>
            <wp:positionH relativeFrom="margin">
              <wp:align>center</wp:align>
            </wp:positionH>
            <wp:positionV relativeFrom="paragraph">
              <wp:posOffset>8890</wp:posOffset>
            </wp:positionV>
            <wp:extent cx="3419475" cy="1419225"/>
            <wp:effectExtent l="0" t="0" r="9525" b="9525"/>
            <wp:wrapNone/>
            <wp:docPr id="840681192" name="Picture 840681192" descr="A logo with text overlay&#10;&#10;Description automatically generated">
              <a:extLst xmlns:a="http://schemas.openxmlformats.org/drawingml/2006/main">
                <a:ext uri="{FF2B5EF4-FFF2-40B4-BE49-F238E27FC236}">
                  <a16:creationId xmlns:a16="http://schemas.microsoft.com/office/drawing/2014/main" id="{BEC0DE14-1C0B-4BEF-B82D-6986B51956B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681192" name="Picture 840681192" descr="A logo with text overlay&#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419475" cy="14192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8DED443" w14:textId="6FAF4379" w:rsidR="00055EB6" w:rsidRDefault="00055EB6" w:rsidP="00055EB6">
      <w:pPr>
        <w:spacing w:after="120"/>
        <w:jc w:val="center"/>
        <w:rPr>
          <w:rFonts w:cs="Arial"/>
          <w:color w:val="002060"/>
          <w:sz w:val="44"/>
          <w:szCs w:val="44"/>
          <w:lang w:eastAsia="en-GB"/>
        </w:rPr>
      </w:pPr>
    </w:p>
    <w:p w14:paraId="72696858" w14:textId="01799D66" w:rsidR="00055EB6" w:rsidRDefault="00055EB6" w:rsidP="00055EB6">
      <w:pPr>
        <w:spacing w:after="120"/>
        <w:jc w:val="center"/>
        <w:rPr>
          <w:rFonts w:cs="Arial"/>
          <w:color w:val="002060"/>
          <w:sz w:val="44"/>
          <w:szCs w:val="44"/>
          <w:lang w:eastAsia="en-GB"/>
        </w:rPr>
      </w:pPr>
    </w:p>
    <w:p w14:paraId="1178CD64" w14:textId="77777777" w:rsidR="00055EB6" w:rsidRDefault="00055EB6" w:rsidP="00055EB6">
      <w:pPr>
        <w:spacing w:after="120"/>
        <w:jc w:val="center"/>
        <w:rPr>
          <w:rFonts w:cs="Arial"/>
          <w:color w:val="002060"/>
          <w:sz w:val="44"/>
          <w:szCs w:val="44"/>
          <w:lang w:eastAsia="en-GB"/>
        </w:rPr>
      </w:pPr>
    </w:p>
    <w:p w14:paraId="49537323" w14:textId="77777777" w:rsidR="00784727" w:rsidRDefault="00784727" w:rsidP="00055EB6">
      <w:pPr>
        <w:spacing w:after="120"/>
        <w:jc w:val="center"/>
        <w:rPr>
          <w:rFonts w:cs="Arial"/>
          <w:color w:val="002060"/>
          <w:sz w:val="44"/>
          <w:szCs w:val="44"/>
          <w:lang w:eastAsia="en-GB"/>
        </w:rPr>
      </w:pPr>
    </w:p>
    <w:p w14:paraId="52959F1F" w14:textId="1A585221" w:rsidR="00055EB6" w:rsidRPr="00D724FA" w:rsidRDefault="00055EB6" w:rsidP="00055EB6">
      <w:pPr>
        <w:spacing w:after="120"/>
        <w:jc w:val="center"/>
        <w:rPr>
          <w:rFonts w:cs="Arial"/>
          <w:color w:val="002060"/>
          <w:sz w:val="16"/>
          <w:szCs w:val="16"/>
          <w:lang w:eastAsia="en-GB"/>
        </w:rPr>
      </w:pPr>
      <w:r>
        <w:rPr>
          <w:rFonts w:cs="Arial"/>
          <w:color w:val="002060"/>
          <w:sz w:val="44"/>
          <w:szCs w:val="44"/>
          <w:lang w:eastAsia="en-GB"/>
        </w:rPr>
        <w:t>Domestic Abuse Policy</w:t>
      </w:r>
    </w:p>
    <w:p w14:paraId="0B89EFCA" w14:textId="77777777" w:rsidR="00055EB6" w:rsidRPr="00D724FA" w:rsidRDefault="00055EB6" w:rsidP="00055EB6">
      <w:pPr>
        <w:spacing w:after="120"/>
        <w:rPr>
          <w:rFonts w:ascii="Comic Sans MS" w:hAnsi="Comic Sans MS"/>
          <w:sz w:val="16"/>
          <w:szCs w:val="16"/>
          <w:lang w:eastAsia="en-GB"/>
        </w:rPr>
      </w:pPr>
    </w:p>
    <w:p w14:paraId="45C0C2B8" w14:textId="77777777" w:rsidR="00055EB6" w:rsidRPr="00D724FA" w:rsidRDefault="00055EB6" w:rsidP="00055EB6">
      <w:pPr>
        <w:spacing w:after="120"/>
        <w:rPr>
          <w:rFonts w:ascii="Comic Sans MS" w:hAnsi="Comic Sans MS"/>
          <w:sz w:val="16"/>
          <w:szCs w:val="16"/>
          <w:lang w:eastAsia="en-GB"/>
        </w:rPr>
      </w:pPr>
    </w:p>
    <w:tbl>
      <w:tblPr>
        <w:tblW w:w="0" w:type="auto"/>
        <w:tblInd w:w="1133" w:type="dxa"/>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2496"/>
        <w:gridCol w:w="1425"/>
        <w:gridCol w:w="1900"/>
        <w:gridCol w:w="950"/>
      </w:tblGrid>
      <w:tr w:rsidR="00055EB6" w:rsidRPr="00D724FA" w14:paraId="162ADE2A" w14:textId="77777777" w:rsidTr="00500C1F">
        <w:trPr>
          <w:trHeight w:val="93"/>
        </w:trPr>
        <w:tc>
          <w:tcPr>
            <w:tcW w:w="3921" w:type="dxa"/>
            <w:gridSpan w:val="2"/>
            <w:tcBorders>
              <w:top w:val="single" w:sz="4" w:space="0" w:color="002060"/>
              <w:left w:val="single" w:sz="4" w:space="0" w:color="002060"/>
              <w:bottom w:val="single" w:sz="4" w:space="0" w:color="002060"/>
              <w:right w:val="single" w:sz="4" w:space="0" w:color="002060"/>
            </w:tcBorders>
            <w:hideMark/>
          </w:tcPr>
          <w:p w14:paraId="0EFAD860" w14:textId="77777777" w:rsidR="00055EB6" w:rsidRPr="00D724FA" w:rsidRDefault="00055EB6" w:rsidP="00500C1F">
            <w:pPr>
              <w:rPr>
                <w:rFonts w:cs="Arial"/>
                <w:b/>
                <w:color w:val="002060"/>
                <w:sz w:val="22"/>
                <w:szCs w:val="22"/>
              </w:rPr>
            </w:pPr>
            <w:r w:rsidRPr="00D724FA">
              <w:rPr>
                <w:rFonts w:cs="Arial"/>
                <w:b/>
                <w:color w:val="002060"/>
              </w:rPr>
              <w:t>Policy Name</w:t>
            </w:r>
          </w:p>
        </w:tc>
        <w:tc>
          <w:tcPr>
            <w:tcW w:w="2850" w:type="dxa"/>
            <w:gridSpan w:val="2"/>
            <w:tcBorders>
              <w:top w:val="single" w:sz="4" w:space="0" w:color="002060"/>
              <w:left w:val="single" w:sz="4" w:space="0" w:color="002060"/>
              <w:bottom w:val="single" w:sz="4" w:space="0" w:color="002060"/>
              <w:right w:val="single" w:sz="4" w:space="0" w:color="002060"/>
            </w:tcBorders>
            <w:hideMark/>
          </w:tcPr>
          <w:p w14:paraId="484B91F2" w14:textId="77777777" w:rsidR="00055EB6" w:rsidRPr="00D724FA" w:rsidRDefault="00055EB6" w:rsidP="00500C1F">
            <w:pPr>
              <w:rPr>
                <w:rFonts w:cs="Arial"/>
                <w:color w:val="002060"/>
                <w:sz w:val="22"/>
                <w:szCs w:val="22"/>
              </w:rPr>
            </w:pPr>
            <w:r>
              <w:rPr>
                <w:rFonts w:cs="Arial"/>
                <w:color w:val="002060"/>
              </w:rPr>
              <w:t>Domestic Abuse Policy</w:t>
            </w:r>
          </w:p>
        </w:tc>
      </w:tr>
      <w:tr w:rsidR="00055EB6" w:rsidRPr="00D724FA" w14:paraId="32B21DE3" w14:textId="77777777" w:rsidTr="00500C1F">
        <w:trPr>
          <w:trHeight w:val="280"/>
        </w:trPr>
        <w:tc>
          <w:tcPr>
            <w:tcW w:w="3921" w:type="dxa"/>
            <w:gridSpan w:val="2"/>
            <w:tcBorders>
              <w:top w:val="single" w:sz="4" w:space="0" w:color="002060"/>
              <w:left w:val="single" w:sz="4" w:space="0" w:color="002060"/>
              <w:bottom w:val="single" w:sz="4" w:space="0" w:color="002060"/>
              <w:right w:val="single" w:sz="4" w:space="0" w:color="002060"/>
            </w:tcBorders>
            <w:hideMark/>
          </w:tcPr>
          <w:p w14:paraId="05999E4B" w14:textId="77777777" w:rsidR="00055EB6" w:rsidRPr="00D724FA" w:rsidRDefault="00055EB6" w:rsidP="00500C1F">
            <w:pPr>
              <w:rPr>
                <w:rFonts w:cs="Arial"/>
                <w:b/>
                <w:color w:val="002060"/>
                <w:sz w:val="22"/>
                <w:szCs w:val="22"/>
              </w:rPr>
            </w:pPr>
            <w:r w:rsidRPr="00D724FA">
              <w:rPr>
                <w:rFonts w:cs="Arial"/>
                <w:b/>
                <w:color w:val="002060"/>
              </w:rPr>
              <w:t>Policy Ref</w:t>
            </w:r>
          </w:p>
        </w:tc>
        <w:tc>
          <w:tcPr>
            <w:tcW w:w="2850" w:type="dxa"/>
            <w:gridSpan w:val="2"/>
            <w:tcBorders>
              <w:top w:val="single" w:sz="4" w:space="0" w:color="002060"/>
              <w:left w:val="single" w:sz="4" w:space="0" w:color="002060"/>
              <w:bottom w:val="single" w:sz="4" w:space="0" w:color="002060"/>
              <w:right w:val="single" w:sz="4" w:space="0" w:color="002060"/>
            </w:tcBorders>
            <w:hideMark/>
          </w:tcPr>
          <w:p w14:paraId="715A5D17" w14:textId="77777777" w:rsidR="00055EB6" w:rsidRPr="00D724FA" w:rsidRDefault="00055EB6" w:rsidP="00500C1F">
            <w:pPr>
              <w:rPr>
                <w:rFonts w:cs="Arial"/>
                <w:color w:val="002060"/>
                <w:sz w:val="22"/>
                <w:szCs w:val="22"/>
              </w:rPr>
            </w:pPr>
          </w:p>
        </w:tc>
      </w:tr>
      <w:tr w:rsidR="00055EB6" w:rsidRPr="00D724FA" w14:paraId="31477724" w14:textId="77777777" w:rsidTr="00500C1F">
        <w:trPr>
          <w:trHeight w:val="290"/>
        </w:trPr>
        <w:tc>
          <w:tcPr>
            <w:tcW w:w="3921" w:type="dxa"/>
            <w:gridSpan w:val="2"/>
            <w:tcBorders>
              <w:top w:val="single" w:sz="4" w:space="0" w:color="002060"/>
              <w:left w:val="single" w:sz="4" w:space="0" w:color="002060"/>
              <w:bottom w:val="single" w:sz="4" w:space="0" w:color="002060"/>
              <w:right w:val="single" w:sz="4" w:space="0" w:color="002060"/>
            </w:tcBorders>
            <w:hideMark/>
          </w:tcPr>
          <w:p w14:paraId="763161E8" w14:textId="77777777" w:rsidR="00055EB6" w:rsidRPr="00D724FA" w:rsidRDefault="00055EB6" w:rsidP="00500C1F">
            <w:pPr>
              <w:rPr>
                <w:rFonts w:cs="Arial"/>
                <w:b/>
                <w:color w:val="002060"/>
                <w:sz w:val="22"/>
                <w:szCs w:val="22"/>
              </w:rPr>
            </w:pPr>
            <w:r w:rsidRPr="00D724FA">
              <w:rPr>
                <w:rFonts w:cs="Arial"/>
                <w:b/>
                <w:color w:val="002060"/>
              </w:rPr>
              <w:t>Review Date</w:t>
            </w:r>
          </w:p>
        </w:tc>
        <w:tc>
          <w:tcPr>
            <w:tcW w:w="2850" w:type="dxa"/>
            <w:gridSpan w:val="2"/>
            <w:tcBorders>
              <w:top w:val="single" w:sz="4" w:space="0" w:color="002060"/>
              <w:left w:val="single" w:sz="4" w:space="0" w:color="002060"/>
              <w:bottom w:val="single" w:sz="4" w:space="0" w:color="002060"/>
              <w:right w:val="single" w:sz="4" w:space="0" w:color="002060"/>
            </w:tcBorders>
            <w:hideMark/>
          </w:tcPr>
          <w:p w14:paraId="5F85F651" w14:textId="6193361B" w:rsidR="00055EB6" w:rsidRPr="00D724FA" w:rsidRDefault="00537F20" w:rsidP="00500C1F">
            <w:pPr>
              <w:rPr>
                <w:rFonts w:cs="Arial"/>
                <w:color w:val="002060"/>
                <w:sz w:val="22"/>
                <w:szCs w:val="22"/>
              </w:rPr>
            </w:pPr>
            <w:r>
              <w:rPr>
                <w:rFonts w:cs="Arial"/>
                <w:color w:val="002060"/>
                <w:sz w:val="22"/>
                <w:szCs w:val="22"/>
              </w:rPr>
              <w:t>September 2026</w:t>
            </w:r>
          </w:p>
        </w:tc>
      </w:tr>
      <w:tr w:rsidR="00055EB6" w:rsidRPr="00D724FA" w14:paraId="3FCFAF5C" w14:textId="77777777" w:rsidTr="00500C1F">
        <w:trPr>
          <w:trHeight w:val="280"/>
        </w:trPr>
        <w:tc>
          <w:tcPr>
            <w:tcW w:w="3921" w:type="dxa"/>
            <w:gridSpan w:val="2"/>
            <w:tcBorders>
              <w:top w:val="single" w:sz="4" w:space="0" w:color="002060"/>
              <w:left w:val="single" w:sz="4" w:space="0" w:color="002060"/>
              <w:bottom w:val="single" w:sz="4" w:space="0" w:color="002060"/>
              <w:right w:val="single" w:sz="4" w:space="0" w:color="002060"/>
            </w:tcBorders>
          </w:tcPr>
          <w:p w14:paraId="1DB26145" w14:textId="77777777" w:rsidR="00055EB6" w:rsidRPr="00D724FA" w:rsidRDefault="00055EB6" w:rsidP="00500C1F">
            <w:pPr>
              <w:rPr>
                <w:rFonts w:cs="Arial"/>
                <w:b/>
                <w:color w:val="002060"/>
              </w:rPr>
            </w:pPr>
            <w:r w:rsidRPr="00D724FA">
              <w:rPr>
                <w:rFonts w:cs="Arial"/>
                <w:b/>
                <w:color w:val="002060"/>
              </w:rPr>
              <w:t>Purpose</w:t>
            </w:r>
          </w:p>
        </w:tc>
        <w:tc>
          <w:tcPr>
            <w:tcW w:w="2850" w:type="dxa"/>
            <w:gridSpan w:val="2"/>
            <w:tcBorders>
              <w:top w:val="single" w:sz="4" w:space="0" w:color="002060"/>
              <w:left w:val="single" w:sz="4" w:space="0" w:color="002060"/>
              <w:bottom w:val="single" w:sz="4" w:space="0" w:color="002060"/>
              <w:right w:val="single" w:sz="4" w:space="0" w:color="002060"/>
            </w:tcBorders>
          </w:tcPr>
          <w:p w14:paraId="5F4A4897" w14:textId="77777777" w:rsidR="00055EB6" w:rsidRPr="00D724FA" w:rsidRDefault="00055EB6" w:rsidP="00500C1F">
            <w:pPr>
              <w:rPr>
                <w:rFonts w:cs="Arial"/>
                <w:b/>
                <w:color w:val="002060"/>
              </w:rPr>
            </w:pPr>
            <w:r w:rsidRPr="00D724FA">
              <w:rPr>
                <w:rFonts w:cs="Arial"/>
                <w:b/>
                <w:color w:val="002060"/>
              </w:rPr>
              <w:t>REVIEW &amp; APPROVE</w:t>
            </w:r>
          </w:p>
        </w:tc>
      </w:tr>
      <w:tr w:rsidR="00055EB6" w:rsidRPr="00D724FA" w14:paraId="6A6D6B58" w14:textId="77777777" w:rsidTr="00500C1F">
        <w:trPr>
          <w:trHeight w:val="280"/>
        </w:trPr>
        <w:tc>
          <w:tcPr>
            <w:tcW w:w="3921" w:type="dxa"/>
            <w:gridSpan w:val="2"/>
            <w:tcBorders>
              <w:top w:val="single" w:sz="4" w:space="0" w:color="002060"/>
              <w:left w:val="single" w:sz="4" w:space="0" w:color="002060"/>
              <w:bottom w:val="single" w:sz="4" w:space="0" w:color="002060"/>
              <w:right w:val="single" w:sz="4" w:space="0" w:color="002060"/>
            </w:tcBorders>
            <w:hideMark/>
          </w:tcPr>
          <w:p w14:paraId="1D87227B" w14:textId="77777777" w:rsidR="00055EB6" w:rsidRPr="00D724FA" w:rsidRDefault="00055EB6" w:rsidP="00500C1F">
            <w:pPr>
              <w:rPr>
                <w:rFonts w:cs="Arial"/>
                <w:b/>
                <w:color w:val="002060"/>
                <w:sz w:val="22"/>
                <w:szCs w:val="22"/>
              </w:rPr>
            </w:pPr>
            <w:r w:rsidRPr="00D724FA">
              <w:rPr>
                <w:rFonts w:cs="Arial"/>
                <w:b/>
                <w:color w:val="002060"/>
              </w:rPr>
              <w:t>Next Review Date</w:t>
            </w:r>
          </w:p>
        </w:tc>
        <w:tc>
          <w:tcPr>
            <w:tcW w:w="2850" w:type="dxa"/>
            <w:gridSpan w:val="2"/>
            <w:tcBorders>
              <w:top w:val="single" w:sz="4" w:space="0" w:color="002060"/>
              <w:left w:val="single" w:sz="4" w:space="0" w:color="002060"/>
              <w:bottom w:val="single" w:sz="4" w:space="0" w:color="002060"/>
              <w:right w:val="single" w:sz="4" w:space="0" w:color="002060"/>
            </w:tcBorders>
            <w:hideMark/>
          </w:tcPr>
          <w:p w14:paraId="64429C27" w14:textId="254253B7" w:rsidR="00055EB6" w:rsidRPr="00D724FA" w:rsidRDefault="00537F20" w:rsidP="00500C1F">
            <w:pPr>
              <w:rPr>
                <w:rFonts w:cs="Arial"/>
                <w:color w:val="002060"/>
                <w:sz w:val="22"/>
                <w:szCs w:val="22"/>
              </w:rPr>
            </w:pPr>
            <w:r>
              <w:rPr>
                <w:rFonts w:cs="Arial"/>
                <w:color w:val="002060"/>
              </w:rPr>
              <w:t>September 2029</w:t>
            </w:r>
          </w:p>
        </w:tc>
      </w:tr>
      <w:tr w:rsidR="00055EB6" w:rsidRPr="00D724FA" w14:paraId="3A7765BC" w14:textId="77777777" w:rsidTr="00500C1F">
        <w:trPr>
          <w:trHeight w:val="581"/>
        </w:trPr>
        <w:tc>
          <w:tcPr>
            <w:tcW w:w="3921" w:type="dxa"/>
            <w:gridSpan w:val="2"/>
            <w:tcBorders>
              <w:top w:val="single" w:sz="4" w:space="0" w:color="002060"/>
              <w:left w:val="single" w:sz="4" w:space="0" w:color="002060"/>
              <w:bottom w:val="single" w:sz="4" w:space="0" w:color="002060"/>
              <w:right w:val="single" w:sz="4" w:space="0" w:color="002060"/>
            </w:tcBorders>
            <w:hideMark/>
          </w:tcPr>
          <w:p w14:paraId="02BBED62" w14:textId="77777777" w:rsidR="00055EB6" w:rsidRPr="00D724FA" w:rsidRDefault="00055EB6" w:rsidP="00500C1F">
            <w:pPr>
              <w:rPr>
                <w:rFonts w:cs="Arial"/>
                <w:b/>
                <w:color w:val="002060"/>
                <w:sz w:val="22"/>
                <w:szCs w:val="22"/>
              </w:rPr>
            </w:pPr>
            <w:r w:rsidRPr="00D724FA">
              <w:rPr>
                <w:rFonts w:cs="Arial"/>
                <w:b/>
                <w:color w:val="002060"/>
              </w:rPr>
              <w:t>Committee</w:t>
            </w:r>
          </w:p>
        </w:tc>
        <w:tc>
          <w:tcPr>
            <w:tcW w:w="2850" w:type="dxa"/>
            <w:gridSpan w:val="2"/>
            <w:tcBorders>
              <w:top w:val="single" w:sz="4" w:space="0" w:color="002060"/>
              <w:left w:val="single" w:sz="4" w:space="0" w:color="002060"/>
              <w:bottom w:val="single" w:sz="4" w:space="0" w:color="002060"/>
              <w:right w:val="single" w:sz="4" w:space="0" w:color="002060"/>
            </w:tcBorders>
            <w:hideMark/>
          </w:tcPr>
          <w:p w14:paraId="7E8E76FB" w14:textId="77777777" w:rsidR="00055EB6" w:rsidRPr="00D724FA" w:rsidRDefault="00055EB6" w:rsidP="00500C1F">
            <w:pPr>
              <w:rPr>
                <w:rFonts w:cs="Arial"/>
                <w:color w:val="002060"/>
                <w:sz w:val="22"/>
                <w:szCs w:val="22"/>
              </w:rPr>
            </w:pPr>
          </w:p>
        </w:tc>
      </w:tr>
      <w:tr w:rsidR="00055EB6" w:rsidRPr="00D724FA" w14:paraId="1D11D843" w14:textId="77777777" w:rsidTr="00500C1F">
        <w:trPr>
          <w:trHeight w:val="280"/>
        </w:trPr>
        <w:tc>
          <w:tcPr>
            <w:tcW w:w="3921" w:type="dxa"/>
            <w:gridSpan w:val="2"/>
            <w:tcBorders>
              <w:top w:val="single" w:sz="4" w:space="0" w:color="002060"/>
              <w:left w:val="single" w:sz="4" w:space="0" w:color="002060"/>
              <w:bottom w:val="single" w:sz="4" w:space="0" w:color="002060"/>
              <w:right w:val="single" w:sz="4" w:space="0" w:color="002060"/>
            </w:tcBorders>
            <w:hideMark/>
          </w:tcPr>
          <w:p w14:paraId="1186B318" w14:textId="77777777" w:rsidR="00055EB6" w:rsidRPr="00D724FA" w:rsidRDefault="00055EB6" w:rsidP="00500C1F">
            <w:pPr>
              <w:rPr>
                <w:rFonts w:cs="Arial"/>
                <w:b/>
                <w:color w:val="002060"/>
                <w:sz w:val="22"/>
                <w:szCs w:val="22"/>
              </w:rPr>
            </w:pPr>
            <w:r w:rsidRPr="00D724FA">
              <w:rPr>
                <w:rFonts w:cs="Arial"/>
                <w:b/>
                <w:color w:val="002060"/>
              </w:rPr>
              <w:t>Author</w:t>
            </w:r>
          </w:p>
        </w:tc>
        <w:tc>
          <w:tcPr>
            <w:tcW w:w="2850" w:type="dxa"/>
            <w:gridSpan w:val="2"/>
            <w:tcBorders>
              <w:top w:val="single" w:sz="4" w:space="0" w:color="002060"/>
              <w:left w:val="single" w:sz="4" w:space="0" w:color="002060"/>
              <w:bottom w:val="single" w:sz="4" w:space="0" w:color="002060"/>
              <w:right w:val="single" w:sz="4" w:space="0" w:color="002060"/>
            </w:tcBorders>
            <w:hideMark/>
          </w:tcPr>
          <w:p w14:paraId="7791525E" w14:textId="77777777" w:rsidR="00055EB6" w:rsidRPr="00D724FA" w:rsidRDefault="00055EB6" w:rsidP="00500C1F">
            <w:pPr>
              <w:rPr>
                <w:rFonts w:cs="Arial"/>
                <w:color w:val="002060"/>
                <w:sz w:val="22"/>
                <w:szCs w:val="22"/>
              </w:rPr>
            </w:pPr>
            <w:r w:rsidRPr="00D724FA">
              <w:rPr>
                <w:rFonts w:cs="Arial"/>
                <w:color w:val="002060"/>
              </w:rPr>
              <w:t xml:space="preserve">Linlay Anderson </w:t>
            </w:r>
          </w:p>
        </w:tc>
      </w:tr>
      <w:tr w:rsidR="00055EB6" w:rsidRPr="00D724FA" w14:paraId="3A563DAB" w14:textId="77777777" w:rsidTr="00500C1F">
        <w:trPr>
          <w:trHeight w:val="571"/>
        </w:trPr>
        <w:tc>
          <w:tcPr>
            <w:tcW w:w="2496" w:type="dxa"/>
            <w:tcBorders>
              <w:top w:val="single" w:sz="4" w:space="0" w:color="002060"/>
              <w:left w:val="single" w:sz="4" w:space="0" w:color="002060"/>
              <w:bottom w:val="single" w:sz="4" w:space="0" w:color="002060"/>
              <w:right w:val="single" w:sz="4" w:space="0" w:color="002060"/>
            </w:tcBorders>
            <w:hideMark/>
          </w:tcPr>
          <w:p w14:paraId="50A23C69" w14:textId="77777777" w:rsidR="00055EB6" w:rsidRPr="00D724FA" w:rsidRDefault="00055EB6" w:rsidP="00500C1F">
            <w:pPr>
              <w:rPr>
                <w:rFonts w:cs="Arial"/>
                <w:b/>
                <w:color w:val="002060"/>
                <w:sz w:val="22"/>
                <w:szCs w:val="22"/>
              </w:rPr>
            </w:pPr>
            <w:r w:rsidRPr="00D724FA">
              <w:rPr>
                <w:rFonts w:cs="Arial"/>
                <w:b/>
                <w:color w:val="002060"/>
              </w:rPr>
              <w:t>Internal Policy</w:t>
            </w:r>
          </w:p>
        </w:tc>
        <w:tc>
          <w:tcPr>
            <w:tcW w:w="1424" w:type="dxa"/>
            <w:tcBorders>
              <w:top w:val="single" w:sz="4" w:space="0" w:color="002060"/>
              <w:left w:val="single" w:sz="4" w:space="0" w:color="002060"/>
              <w:bottom w:val="single" w:sz="4" w:space="0" w:color="002060"/>
              <w:right w:val="single" w:sz="4" w:space="0" w:color="002060"/>
            </w:tcBorders>
          </w:tcPr>
          <w:p w14:paraId="7AF45937" w14:textId="77777777" w:rsidR="00055EB6" w:rsidRPr="00D724FA" w:rsidRDefault="00055EB6" w:rsidP="00500C1F">
            <w:pPr>
              <w:rPr>
                <w:rFonts w:cs="Arial"/>
                <w:color w:val="002060"/>
                <w:sz w:val="22"/>
                <w:szCs w:val="22"/>
              </w:rPr>
            </w:pPr>
          </w:p>
        </w:tc>
        <w:tc>
          <w:tcPr>
            <w:tcW w:w="1900" w:type="dxa"/>
            <w:tcBorders>
              <w:top w:val="single" w:sz="4" w:space="0" w:color="002060"/>
              <w:left w:val="single" w:sz="4" w:space="0" w:color="002060"/>
              <w:bottom w:val="single" w:sz="4" w:space="0" w:color="002060"/>
              <w:right w:val="single" w:sz="4" w:space="0" w:color="002060"/>
            </w:tcBorders>
            <w:hideMark/>
          </w:tcPr>
          <w:p w14:paraId="0B0F815A" w14:textId="77777777" w:rsidR="00055EB6" w:rsidRPr="00D724FA" w:rsidRDefault="00055EB6" w:rsidP="00500C1F">
            <w:pPr>
              <w:rPr>
                <w:rFonts w:cs="Arial"/>
                <w:b/>
                <w:color w:val="002060"/>
                <w:sz w:val="22"/>
                <w:szCs w:val="22"/>
              </w:rPr>
            </w:pPr>
            <w:r w:rsidRPr="00D724FA">
              <w:rPr>
                <w:rFonts w:cs="Arial"/>
                <w:b/>
                <w:color w:val="002060"/>
              </w:rPr>
              <w:t>To be published</w:t>
            </w:r>
          </w:p>
        </w:tc>
        <w:tc>
          <w:tcPr>
            <w:tcW w:w="950" w:type="dxa"/>
            <w:tcBorders>
              <w:top w:val="single" w:sz="4" w:space="0" w:color="002060"/>
              <w:left w:val="single" w:sz="4" w:space="0" w:color="002060"/>
              <w:bottom w:val="single" w:sz="4" w:space="0" w:color="002060"/>
              <w:right w:val="single" w:sz="4" w:space="0" w:color="002060"/>
            </w:tcBorders>
            <w:hideMark/>
          </w:tcPr>
          <w:p w14:paraId="6CE22299" w14:textId="77777777" w:rsidR="00055EB6" w:rsidRPr="00D724FA" w:rsidRDefault="00055EB6" w:rsidP="00500C1F">
            <w:pPr>
              <w:rPr>
                <w:rFonts w:cs="Arial"/>
                <w:color w:val="002060"/>
                <w:sz w:val="22"/>
                <w:szCs w:val="22"/>
              </w:rPr>
            </w:pPr>
            <w:r w:rsidRPr="00D724FA">
              <w:rPr>
                <w:rFonts w:cs="Arial"/>
                <w:color w:val="002060"/>
              </w:rPr>
              <w:t>X</w:t>
            </w:r>
          </w:p>
        </w:tc>
      </w:tr>
    </w:tbl>
    <w:p w14:paraId="1988AD27" w14:textId="77777777" w:rsidR="00055EB6" w:rsidRPr="00D724FA" w:rsidRDefault="00055EB6" w:rsidP="00055EB6">
      <w:pPr>
        <w:spacing w:after="120"/>
        <w:rPr>
          <w:rFonts w:ascii="Comic Sans MS" w:hAnsi="Comic Sans MS"/>
          <w:sz w:val="16"/>
          <w:szCs w:val="16"/>
          <w:lang w:eastAsia="en-GB"/>
        </w:rPr>
      </w:pPr>
      <w:r w:rsidRPr="00D724FA">
        <w:rPr>
          <w:rFonts w:ascii="Comic Sans MS" w:hAnsi="Comic Sans MS"/>
          <w:sz w:val="16"/>
          <w:szCs w:val="16"/>
          <w:lang w:eastAsia="en-GB"/>
        </w:rPr>
        <w:t xml:space="preserve">            </w:t>
      </w:r>
    </w:p>
    <w:p w14:paraId="2B677774" w14:textId="77777777" w:rsidR="00055EB6" w:rsidRPr="00D724FA" w:rsidRDefault="00055EB6" w:rsidP="00055EB6">
      <w:pPr>
        <w:widowControl w:val="0"/>
        <w:jc w:val="center"/>
        <w:rPr>
          <w:rFonts w:cs="Arial"/>
          <w:snapToGrid w:val="0"/>
          <w:color w:val="002060"/>
          <w:lang w:bidi="ne-NP"/>
        </w:rPr>
      </w:pPr>
    </w:p>
    <w:p w14:paraId="3B5E5F27" w14:textId="77777777" w:rsidR="00055EB6" w:rsidRPr="00D724FA" w:rsidRDefault="00055EB6" w:rsidP="00055EB6">
      <w:pPr>
        <w:widowControl w:val="0"/>
        <w:jc w:val="center"/>
        <w:rPr>
          <w:rFonts w:cs="Arial"/>
          <w:snapToGrid w:val="0"/>
          <w:color w:val="002060"/>
          <w:lang w:bidi="ne-NP"/>
        </w:rPr>
      </w:pPr>
    </w:p>
    <w:p w14:paraId="2E7535FC" w14:textId="77777777" w:rsidR="00055EB6" w:rsidRPr="00D724FA" w:rsidRDefault="00055EB6" w:rsidP="00055EB6">
      <w:pPr>
        <w:widowControl w:val="0"/>
        <w:jc w:val="center"/>
        <w:rPr>
          <w:rFonts w:cs="Arial"/>
          <w:snapToGrid w:val="0"/>
          <w:color w:val="002060"/>
          <w:lang w:bidi="ne-NP"/>
        </w:rPr>
      </w:pPr>
    </w:p>
    <w:p w14:paraId="61A4BDB7" w14:textId="77777777" w:rsidR="00055EB6" w:rsidRPr="00D724FA" w:rsidRDefault="00055EB6" w:rsidP="00055EB6">
      <w:pPr>
        <w:widowControl w:val="0"/>
        <w:jc w:val="center"/>
        <w:rPr>
          <w:rFonts w:cs="Arial"/>
          <w:snapToGrid w:val="0"/>
          <w:color w:val="002060"/>
          <w:lang w:bidi="ne-NP"/>
        </w:rPr>
      </w:pPr>
    </w:p>
    <w:p w14:paraId="080F0607" w14:textId="77777777" w:rsidR="00055EB6" w:rsidRPr="00D724FA" w:rsidRDefault="00055EB6" w:rsidP="00055EB6">
      <w:pPr>
        <w:widowControl w:val="0"/>
        <w:jc w:val="center"/>
        <w:rPr>
          <w:rFonts w:cs="Arial"/>
          <w:snapToGrid w:val="0"/>
          <w:color w:val="002060"/>
          <w:lang w:bidi="ne-NP"/>
        </w:rPr>
      </w:pPr>
    </w:p>
    <w:p w14:paraId="4366E746" w14:textId="77777777" w:rsidR="00055EB6" w:rsidRPr="00D724FA" w:rsidRDefault="00055EB6" w:rsidP="00055EB6">
      <w:pPr>
        <w:widowControl w:val="0"/>
        <w:jc w:val="center"/>
        <w:rPr>
          <w:rFonts w:cs="Arial"/>
          <w:snapToGrid w:val="0"/>
          <w:color w:val="002060"/>
          <w:lang w:bidi="ne-NP"/>
        </w:rPr>
      </w:pPr>
    </w:p>
    <w:p w14:paraId="5DC35320" w14:textId="77777777" w:rsidR="00055EB6" w:rsidRPr="00D724FA" w:rsidRDefault="00055EB6" w:rsidP="00055EB6">
      <w:pPr>
        <w:widowControl w:val="0"/>
        <w:jc w:val="center"/>
        <w:rPr>
          <w:rFonts w:cs="Arial"/>
          <w:snapToGrid w:val="0"/>
          <w:color w:val="002060"/>
          <w:lang w:bidi="ne-NP"/>
        </w:rPr>
      </w:pPr>
    </w:p>
    <w:p w14:paraId="7533F098" w14:textId="77777777" w:rsidR="009C4F73" w:rsidRDefault="009C4F73" w:rsidP="009C4F73">
      <w:pPr>
        <w:widowControl w:val="0"/>
        <w:rPr>
          <w:rFonts w:cs="Arial"/>
          <w:snapToGrid w:val="0"/>
          <w:lang w:bidi="ne-NP"/>
        </w:rPr>
      </w:pPr>
    </w:p>
    <w:p w14:paraId="3DDD9B82" w14:textId="0780D9E6" w:rsidR="00055EB6" w:rsidRPr="00D724FA" w:rsidRDefault="00055EB6" w:rsidP="009C4F73">
      <w:pPr>
        <w:widowControl w:val="0"/>
        <w:jc w:val="center"/>
        <w:rPr>
          <w:rFonts w:cs="Arial"/>
          <w:snapToGrid w:val="0"/>
          <w:color w:val="002060"/>
          <w:lang w:bidi="ne-NP"/>
        </w:rPr>
      </w:pPr>
      <w:r w:rsidRPr="00F05E3A">
        <w:rPr>
          <w:rFonts w:cs="Arial"/>
          <w:snapToGrid w:val="0"/>
          <w:lang w:bidi="ne-NP"/>
        </w:rPr>
        <w:lastRenderedPageBreak/>
        <w:t>Angus Housing Association Limited Registered Charity Number SC020981</w:t>
      </w:r>
    </w:p>
    <w:p w14:paraId="79A39082" w14:textId="77777777" w:rsidR="00055EB6" w:rsidRDefault="00055EB6" w:rsidP="00055EB6">
      <w:pPr>
        <w:pStyle w:val="WPNormal"/>
        <w:rPr>
          <w:rFonts w:ascii="Tahoma" w:hAnsi="Tahoma"/>
          <w:b/>
        </w:rPr>
      </w:pPr>
    </w:p>
    <w:p w14:paraId="12EBB39B" w14:textId="77777777" w:rsidR="00055EB6" w:rsidRDefault="00055EB6" w:rsidP="00055EB6">
      <w:pPr>
        <w:pStyle w:val="WPNormal"/>
        <w:rPr>
          <w:rFonts w:ascii="Tahoma" w:hAnsi="Tahoma"/>
          <w:b/>
        </w:rPr>
      </w:pPr>
    </w:p>
    <w:tbl>
      <w:tblPr>
        <w:tblW w:w="9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
        <w:gridCol w:w="4372"/>
        <w:gridCol w:w="4790"/>
        <w:gridCol w:w="62"/>
      </w:tblGrid>
      <w:tr w:rsidR="00055EB6" w:rsidRPr="0000729E" w14:paraId="2DEF6E5E" w14:textId="77777777" w:rsidTr="00DA472D">
        <w:trPr>
          <w:gridAfter w:val="1"/>
          <w:wAfter w:w="62" w:type="dxa"/>
        </w:trPr>
        <w:tc>
          <w:tcPr>
            <w:tcW w:w="4390" w:type="dxa"/>
            <w:gridSpan w:val="2"/>
            <w:tcBorders>
              <w:top w:val="single" w:sz="4" w:space="0" w:color="auto"/>
              <w:left w:val="single" w:sz="4" w:space="0" w:color="auto"/>
              <w:right w:val="single" w:sz="4" w:space="0" w:color="auto"/>
            </w:tcBorders>
          </w:tcPr>
          <w:p w14:paraId="7755F5D5" w14:textId="77777777" w:rsidR="00055EB6" w:rsidRPr="0000729E" w:rsidRDefault="00055EB6" w:rsidP="000F390F">
            <w:pPr>
              <w:keepNext/>
              <w:spacing w:after="0"/>
              <w:jc w:val="center"/>
              <w:outlineLvl w:val="1"/>
              <w:rPr>
                <w:rFonts w:cs="Mangal"/>
                <w:b/>
                <w:szCs w:val="22"/>
                <w:lang w:eastAsia="en-GB" w:bidi="ne-NP"/>
              </w:rPr>
            </w:pPr>
            <w:r w:rsidRPr="0000729E">
              <w:rPr>
                <w:rFonts w:cs="Mangal"/>
                <w:b/>
                <w:szCs w:val="22"/>
                <w:lang w:eastAsia="en-GB" w:bidi="ne-NP"/>
              </w:rPr>
              <w:t xml:space="preserve">Scottish Social Housing Charter </w:t>
            </w:r>
          </w:p>
          <w:p w14:paraId="37C4D2E2" w14:textId="77777777" w:rsidR="00055EB6" w:rsidRPr="0000729E" w:rsidRDefault="00055EB6" w:rsidP="000F390F">
            <w:pPr>
              <w:keepNext/>
              <w:spacing w:after="0"/>
              <w:jc w:val="center"/>
              <w:outlineLvl w:val="1"/>
              <w:rPr>
                <w:rFonts w:cs="Mangal"/>
                <w:bCs/>
                <w:sz w:val="22"/>
                <w:szCs w:val="22"/>
                <w:lang w:eastAsia="en-GB" w:bidi="ne-NP"/>
              </w:rPr>
            </w:pPr>
            <w:r w:rsidRPr="0000729E">
              <w:rPr>
                <w:rFonts w:cs="Mangal"/>
                <w:b/>
                <w:szCs w:val="22"/>
                <w:lang w:eastAsia="en-GB" w:bidi="ne-NP"/>
              </w:rPr>
              <w:t>Outcomes</w:t>
            </w:r>
          </w:p>
        </w:tc>
        <w:tc>
          <w:tcPr>
            <w:tcW w:w="4790" w:type="dxa"/>
            <w:tcBorders>
              <w:top w:val="single" w:sz="4" w:space="0" w:color="auto"/>
              <w:left w:val="single" w:sz="4" w:space="0" w:color="auto"/>
              <w:right w:val="single" w:sz="4" w:space="0" w:color="auto"/>
            </w:tcBorders>
          </w:tcPr>
          <w:p w14:paraId="14DAEE2A" w14:textId="77777777" w:rsidR="00055EB6" w:rsidRPr="0000729E" w:rsidRDefault="00055EB6" w:rsidP="000F390F">
            <w:pPr>
              <w:keepNext/>
              <w:spacing w:after="0"/>
              <w:outlineLvl w:val="0"/>
              <w:rPr>
                <w:rFonts w:cs="Mangal"/>
                <w:szCs w:val="22"/>
                <w:lang w:eastAsia="en-GB" w:bidi="ne-NP"/>
              </w:rPr>
            </w:pPr>
            <w:r w:rsidRPr="0000729E">
              <w:rPr>
                <w:rFonts w:cs="Mangal"/>
                <w:szCs w:val="22"/>
                <w:lang w:eastAsia="en-GB" w:bidi="ne-NP"/>
              </w:rPr>
              <w:t>Number(s)</w:t>
            </w:r>
          </w:p>
        </w:tc>
      </w:tr>
      <w:tr w:rsidR="00055EB6" w:rsidRPr="0000729E" w14:paraId="2F3C126D" w14:textId="77777777" w:rsidTr="00DA472D">
        <w:trPr>
          <w:gridAfter w:val="1"/>
          <w:wAfter w:w="62" w:type="dxa"/>
        </w:trPr>
        <w:tc>
          <w:tcPr>
            <w:tcW w:w="4390" w:type="dxa"/>
            <w:gridSpan w:val="2"/>
            <w:tcBorders>
              <w:left w:val="single" w:sz="4" w:space="0" w:color="auto"/>
            </w:tcBorders>
          </w:tcPr>
          <w:p w14:paraId="5569CCF6" w14:textId="77777777" w:rsidR="00055EB6" w:rsidRPr="0000729E" w:rsidRDefault="00055EB6" w:rsidP="000F390F">
            <w:pPr>
              <w:keepNext/>
              <w:spacing w:after="0"/>
              <w:jc w:val="center"/>
              <w:outlineLvl w:val="1"/>
              <w:rPr>
                <w:rFonts w:cs="Mangal"/>
                <w:b/>
                <w:szCs w:val="22"/>
                <w:lang w:eastAsia="en-GB" w:bidi="ne-NP"/>
              </w:rPr>
            </w:pPr>
            <w:r w:rsidRPr="0000729E">
              <w:rPr>
                <w:rFonts w:cs="Mangal"/>
                <w:b/>
                <w:szCs w:val="22"/>
                <w:lang w:eastAsia="en-GB" w:bidi="ne-NP"/>
              </w:rPr>
              <w:t xml:space="preserve">     The Customer/landlord relationship</w:t>
            </w:r>
          </w:p>
        </w:tc>
        <w:tc>
          <w:tcPr>
            <w:tcW w:w="4790" w:type="dxa"/>
            <w:tcBorders>
              <w:right w:val="single" w:sz="4" w:space="0" w:color="auto"/>
            </w:tcBorders>
          </w:tcPr>
          <w:p w14:paraId="56E8D7C7" w14:textId="77777777" w:rsidR="00055EB6" w:rsidRPr="0000729E" w:rsidRDefault="00055EB6" w:rsidP="000F390F">
            <w:pPr>
              <w:spacing w:after="0"/>
              <w:rPr>
                <w:lang w:eastAsia="en-GB"/>
              </w:rPr>
            </w:pPr>
            <w:r w:rsidRPr="0000729E">
              <w:rPr>
                <w:lang w:eastAsia="en-GB"/>
              </w:rPr>
              <w:t xml:space="preserve">1.Equalities  </w:t>
            </w:r>
          </w:p>
          <w:p w14:paraId="3DAAC20A" w14:textId="77777777" w:rsidR="00055EB6" w:rsidRPr="0000729E" w:rsidRDefault="00055EB6" w:rsidP="000F390F">
            <w:pPr>
              <w:spacing w:after="0"/>
              <w:rPr>
                <w:lang w:eastAsia="en-GB"/>
              </w:rPr>
            </w:pPr>
            <w:r w:rsidRPr="0000729E">
              <w:rPr>
                <w:lang w:eastAsia="en-GB"/>
              </w:rPr>
              <w:t>2.Communication</w:t>
            </w:r>
          </w:p>
          <w:p w14:paraId="5AE2BDD1" w14:textId="77777777" w:rsidR="00055EB6" w:rsidRPr="0000729E" w:rsidRDefault="00055EB6" w:rsidP="000F390F">
            <w:pPr>
              <w:spacing w:after="0"/>
              <w:rPr>
                <w:lang w:eastAsia="en-GB"/>
              </w:rPr>
            </w:pPr>
            <w:r w:rsidRPr="0000729E">
              <w:rPr>
                <w:lang w:eastAsia="en-GB"/>
              </w:rPr>
              <w:t>3.Participation</w:t>
            </w:r>
          </w:p>
          <w:p w14:paraId="4798E001" w14:textId="77777777" w:rsidR="00055EB6" w:rsidRPr="0000729E" w:rsidRDefault="00055EB6" w:rsidP="000F390F">
            <w:pPr>
              <w:spacing w:after="0"/>
              <w:rPr>
                <w:lang w:eastAsia="en-GB"/>
              </w:rPr>
            </w:pPr>
            <w:r w:rsidRPr="0000729E">
              <w:rPr>
                <w:lang w:eastAsia="en-GB"/>
              </w:rPr>
              <w:t>4.Quality of Housing</w:t>
            </w:r>
          </w:p>
          <w:p w14:paraId="4ED6617A" w14:textId="77777777" w:rsidR="00055EB6" w:rsidRPr="0000729E" w:rsidRDefault="00055EB6" w:rsidP="000F390F">
            <w:pPr>
              <w:spacing w:after="0"/>
              <w:rPr>
                <w:lang w:eastAsia="en-GB"/>
              </w:rPr>
            </w:pPr>
            <w:r w:rsidRPr="0000729E">
              <w:rPr>
                <w:lang w:eastAsia="en-GB"/>
              </w:rPr>
              <w:t>5.Repairs, Maintenance and Improvements</w:t>
            </w:r>
          </w:p>
          <w:p w14:paraId="11665A5E" w14:textId="77777777" w:rsidR="00055EB6" w:rsidRPr="0000729E" w:rsidRDefault="00055EB6" w:rsidP="000F390F">
            <w:pPr>
              <w:spacing w:after="0"/>
              <w:rPr>
                <w:lang w:eastAsia="en-GB"/>
              </w:rPr>
            </w:pPr>
            <w:r w:rsidRPr="0000729E">
              <w:rPr>
                <w:lang w:eastAsia="en-GB"/>
              </w:rPr>
              <w:t>6. Estate Management, Anti-Social Behaviour, Neighbour Nuisance and Tenancy Disputes</w:t>
            </w:r>
          </w:p>
          <w:p w14:paraId="1EA581D8" w14:textId="77777777" w:rsidR="00055EB6" w:rsidRPr="0000729E" w:rsidRDefault="00055EB6" w:rsidP="000F390F">
            <w:pPr>
              <w:spacing w:after="0"/>
              <w:rPr>
                <w:lang w:eastAsia="en-GB"/>
              </w:rPr>
            </w:pPr>
            <w:r w:rsidRPr="0000729E">
              <w:rPr>
                <w:lang w:eastAsia="en-GB"/>
              </w:rPr>
              <w:t>7,8 &amp; 9 Housing Options</w:t>
            </w:r>
          </w:p>
          <w:p w14:paraId="4E731010" w14:textId="77777777" w:rsidR="00055EB6" w:rsidRPr="0000729E" w:rsidRDefault="00055EB6" w:rsidP="000F390F">
            <w:pPr>
              <w:spacing w:after="0"/>
              <w:rPr>
                <w:lang w:eastAsia="en-GB"/>
              </w:rPr>
            </w:pPr>
            <w:r w:rsidRPr="0000729E">
              <w:rPr>
                <w:lang w:eastAsia="en-GB"/>
              </w:rPr>
              <w:t>11. Tenancy Sustainment</w:t>
            </w:r>
          </w:p>
        </w:tc>
      </w:tr>
      <w:tr w:rsidR="000F390F" w:rsidRPr="0000729E" w14:paraId="78FC4F20" w14:textId="77777777" w:rsidTr="00DA472D">
        <w:trPr>
          <w:gridAfter w:val="1"/>
          <w:wAfter w:w="62" w:type="dxa"/>
        </w:trPr>
        <w:tc>
          <w:tcPr>
            <w:tcW w:w="4390" w:type="dxa"/>
            <w:gridSpan w:val="2"/>
            <w:tcBorders>
              <w:left w:val="single" w:sz="4" w:space="0" w:color="auto"/>
            </w:tcBorders>
          </w:tcPr>
          <w:p w14:paraId="197B3F80" w14:textId="77777777" w:rsidR="000F390F" w:rsidRDefault="000F390F" w:rsidP="000F390F">
            <w:pPr>
              <w:keepNext/>
              <w:spacing w:after="0"/>
              <w:jc w:val="center"/>
              <w:outlineLvl w:val="1"/>
              <w:rPr>
                <w:rFonts w:cs="Mangal"/>
                <w:b/>
                <w:szCs w:val="22"/>
                <w:lang w:eastAsia="en-GB" w:bidi="ne-NP"/>
              </w:rPr>
            </w:pPr>
          </w:p>
          <w:p w14:paraId="7CB339C2" w14:textId="5633BA34" w:rsidR="000F390F" w:rsidRPr="0000729E" w:rsidRDefault="000F390F" w:rsidP="000F390F">
            <w:pPr>
              <w:keepNext/>
              <w:spacing w:after="0"/>
              <w:jc w:val="center"/>
              <w:outlineLvl w:val="1"/>
              <w:rPr>
                <w:rFonts w:cs="Mangal"/>
                <w:b/>
                <w:szCs w:val="22"/>
                <w:lang w:eastAsia="en-GB" w:bidi="ne-NP"/>
              </w:rPr>
            </w:pPr>
            <w:r>
              <w:rPr>
                <w:rFonts w:cs="Mangal"/>
                <w:b/>
                <w:szCs w:val="22"/>
                <w:lang w:eastAsia="en-GB" w:bidi="ne-NP"/>
              </w:rPr>
              <w:t xml:space="preserve">Written By </w:t>
            </w:r>
          </w:p>
        </w:tc>
        <w:tc>
          <w:tcPr>
            <w:tcW w:w="4790" w:type="dxa"/>
            <w:tcBorders>
              <w:right w:val="single" w:sz="4" w:space="0" w:color="auto"/>
            </w:tcBorders>
          </w:tcPr>
          <w:p w14:paraId="31ADF9E8" w14:textId="77777777" w:rsidR="000F390F" w:rsidRDefault="000F390F" w:rsidP="000F390F">
            <w:pPr>
              <w:spacing w:after="0"/>
              <w:rPr>
                <w:lang w:eastAsia="en-GB"/>
              </w:rPr>
            </w:pPr>
          </w:p>
          <w:p w14:paraId="02BBC835" w14:textId="283FC67A" w:rsidR="000F390F" w:rsidRPr="0000729E" w:rsidRDefault="000F390F" w:rsidP="000F390F">
            <w:pPr>
              <w:spacing w:after="0"/>
              <w:rPr>
                <w:lang w:eastAsia="en-GB"/>
              </w:rPr>
            </w:pPr>
            <w:r>
              <w:rPr>
                <w:lang w:eastAsia="en-GB"/>
              </w:rPr>
              <w:t xml:space="preserve">Linlay Anderson </w:t>
            </w:r>
          </w:p>
        </w:tc>
      </w:tr>
      <w:tr w:rsidR="000F390F" w:rsidRPr="0000729E" w14:paraId="516DA5E1" w14:textId="77777777" w:rsidTr="00DA472D">
        <w:trPr>
          <w:gridAfter w:val="1"/>
          <w:wAfter w:w="62" w:type="dxa"/>
        </w:trPr>
        <w:tc>
          <w:tcPr>
            <w:tcW w:w="4390" w:type="dxa"/>
            <w:gridSpan w:val="2"/>
            <w:tcBorders>
              <w:left w:val="single" w:sz="4" w:space="0" w:color="auto"/>
            </w:tcBorders>
          </w:tcPr>
          <w:p w14:paraId="4553A88A" w14:textId="77777777" w:rsidR="000F390F" w:rsidRDefault="000F390F" w:rsidP="000F390F">
            <w:pPr>
              <w:keepNext/>
              <w:spacing w:after="0"/>
              <w:jc w:val="center"/>
              <w:outlineLvl w:val="1"/>
              <w:rPr>
                <w:rFonts w:cs="Mangal"/>
                <w:b/>
                <w:szCs w:val="22"/>
                <w:lang w:eastAsia="en-GB" w:bidi="ne-NP"/>
              </w:rPr>
            </w:pPr>
          </w:p>
          <w:p w14:paraId="3E2D31E9" w14:textId="3A903740" w:rsidR="000F390F" w:rsidRPr="0000729E" w:rsidRDefault="000F390F" w:rsidP="000F390F">
            <w:pPr>
              <w:keepNext/>
              <w:spacing w:after="0"/>
              <w:jc w:val="center"/>
              <w:outlineLvl w:val="1"/>
              <w:rPr>
                <w:rFonts w:cs="Mangal"/>
                <w:b/>
                <w:szCs w:val="22"/>
                <w:lang w:eastAsia="en-GB" w:bidi="ne-NP"/>
              </w:rPr>
            </w:pPr>
            <w:r>
              <w:rPr>
                <w:rFonts w:cs="Mangal"/>
                <w:b/>
                <w:szCs w:val="22"/>
                <w:lang w:eastAsia="en-GB" w:bidi="ne-NP"/>
              </w:rPr>
              <w:t xml:space="preserve">Department </w:t>
            </w:r>
          </w:p>
        </w:tc>
        <w:tc>
          <w:tcPr>
            <w:tcW w:w="4790" w:type="dxa"/>
            <w:tcBorders>
              <w:right w:val="single" w:sz="4" w:space="0" w:color="auto"/>
            </w:tcBorders>
          </w:tcPr>
          <w:p w14:paraId="4388C364" w14:textId="77777777" w:rsidR="000F390F" w:rsidRDefault="000F390F" w:rsidP="000F390F">
            <w:pPr>
              <w:spacing w:after="0"/>
              <w:rPr>
                <w:lang w:eastAsia="en-GB"/>
              </w:rPr>
            </w:pPr>
          </w:p>
          <w:p w14:paraId="66E09980" w14:textId="7884C50B" w:rsidR="000F390F" w:rsidRPr="0000729E" w:rsidRDefault="000F390F" w:rsidP="000F390F">
            <w:pPr>
              <w:spacing w:after="0"/>
              <w:rPr>
                <w:lang w:eastAsia="en-GB"/>
              </w:rPr>
            </w:pPr>
            <w:r>
              <w:rPr>
                <w:lang w:eastAsia="en-GB"/>
              </w:rPr>
              <w:t xml:space="preserve">Housing Management </w:t>
            </w:r>
          </w:p>
        </w:tc>
      </w:tr>
      <w:tr w:rsidR="000F390F" w:rsidRPr="0000729E" w14:paraId="63B79F41" w14:textId="77777777" w:rsidTr="00DA472D">
        <w:trPr>
          <w:gridAfter w:val="1"/>
          <w:wAfter w:w="62" w:type="dxa"/>
        </w:trPr>
        <w:tc>
          <w:tcPr>
            <w:tcW w:w="4390" w:type="dxa"/>
            <w:gridSpan w:val="2"/>
            <w:tcBorders>
              <w:left w:val="single" w:sz="4" w:space="0" w:color="auto"/>
            </w:tcBorders>
          </w:tcPr>
          <w:p w14:paraId="4C094642" w14:textId="77777777" w:rsidR="000F390F" w:rsidRDefault="000F390F" w:rsidP="000F390F">
            <w:pPr>
              <w:keepNext/>
              <w:spacing w:after="0"/>
              <w:jc w:val="center"/>
              <w:outlineLvl w:val="1"/>
              <w:rPr>
                <w:rFonts w:cs="Mangal"/>
                <w:b/>
                <w:szCs w:val="22"/>
                <w:lang w:eastAsia="en-GB" w:bidi="ne-NP"/>
              </w:rPr>
            </w:pPr>
          </w:p>
          <w:p w14:paraId="2D489721" w14:textId="184EF084" w:rsidR="000F390F" w:rsidRDefault="00DA472D" w:rsidP="000F390F">
            <w:pPr>
              <w:keepNext/>
              <w:spacing w:after="0"/>
              <w:jc w:val="center"/>
              <w:outlineLvl w:val="1"/>
              <w:rPr>
                <w:rFonts w:cs="Mangal"/>
                <w:b/>
                <w:szCs w:val="22"/>
                <w:lang w:eastAsia="en-GB" w:bidi="ne-NP"/>
              </w:rPr>
            </w:pPr>
            <w:r>
              <w:rPr>
                <w:rFonts w:cs="Mangal"/>
                <w:b/>
                <w:szCs w:val="22"/>
                <w:lang w:eastAsia="en-GB" w:bidi="ne-NP"/>
              </w:rPr>
              <w:t xml:space="preserve">Board Approval Date </w:t>
            </w:r>
          </w:p>
        </w:tc>
        <w:tc>
          <w:tcPr>
            <w:tcW w:w="4790" w:type="dxa"/>
            <w:tcBorders>
              <w:right w:val="single" w:sz="4" w:space="0" w:color="auto"/>
            </w:tcBorders>
          </w:tcPr>
          <w:p w14:paraId="0F82EFC8" w14:textId="77777777" w:rsidR="000F390F" w:rsidRDefault="000F390F" w:rsidP="000F390F">
            <w:pPr>
              <w:spacing w:after="0"/>
              <w:rPr>
                <w:lang w:eastAsia="en-GB"/>
              </w:rPr>
            </w:pPr>
          </w:p>
          <w:p w14:paraId="54DAA9F9" w14:textId="70862597" w:rsidR="001010A3" w:rsidRDefault="001010A3" w:rsidP="000F390F">
            <w:pPr>
              <w:spacing w:after="0"/>
              <w:rPr>
                <w:lang w:eastAsia="en-GB"/>
              </w:rPr>
            </w:pPr>
            <w:r>
              <w:rPr>
                <w:lang w:eastAsia="en-GB"/>
              </w:rPr>
              <w:t>2 September 2026</w:t>
            </w:r>
          </w:p>
        </w:tc>
      </w:tr>
      <w:tr w:rsidR="00DA472D" w:rsidRPr="000F390F" w14:paraId="24721A63" w14:textId="77777777" w:rsidTr="00500C1F">
        <w:trPr>
          <w:gridBefore w:val="1"/>
          <w:wBefore w:w="18" w:type="dxa"/>
        </w:trPr>
        <w:tc>
          <w:tcPr>
            <w:tcW w:w="9224" w:type="dxa"/>
            <w:gridSpan w:val="3"/>
            <w:tcBorders>
              <w:bottom w:val="nil"/>
            </w:tcBorders>
          </w:tcPr>
          <w:p w14:paraId="5277C919" w14:textId="77777777" w:rsidR="00DA472D" w:rsidRPr="000F390F" w:rsidRDefault="00DA472D" w:rsidP="000F390F">
            <w:pPr>
              <w:spacing w:after="0"/>
              <w:rPr>
                <w:rFonts w:cs="Tahoma"/>
                <w:b/>
              </w:rPr>
            </w:pPr>
            <w:r w:rsidRPr="000F390F">
              <w:rPr>
                <w:rFonts w:cs="Tahoma"/>
                <w:b/>
              </w:rPr>
              <w:t>Notes</w:t>
            </w:r>
          </w:p>
          <w:p w14:paraId="6E2BE160" w14:textId="77777777" w:rsidR="00DA472D" w:rsidRPr="000F390F" w:rsidRDefault="00DA472D" w:rsidP="000F390F">
            <w:pPr>
              <w:spacing w:after="0"/>
              <w:rPr>
                <w:rFonts w:cs="Tahoma"/>
                <w:b/>
              </w:rPr>
            </w:pPr>
          </w:p>
        </w:tc>
      </w:tr>
      <w:tr w:rsidR="00055EB6" w:rsidRPr="000F390F" w14:paraId="3106E113" w14:textId="77777777" w:rsidTr="00DA472D">
        <w:trPr>
          <w:gridBefore w:val="1"/>
          <w:wBefore w:w="18" w:type="dxa"/>
          <w:cantSplit/>
          <w:trHeight w:val="1100"/>
        </w:trPr>
        <w:tc>
          <w:tcPr>
            <w:tcW w:w="9224" w:type="dxa"/>
            <w:gridSpan w:val="3"/>
            <w:tcBorders>
              <w:top w:val="single" w:sz="4" w:space="0" w:color="auto"/>
              <w:left w:val="single" w:sz="4" w:space="0" w:color="auto"/>
              <w:bottom w:val="single" w:sz="4" w:space="0" w:color="auto"/>
              <w:right w:val="single" w:sz="4" w:space="0" w:color="auto"/>
            </w:tcBorders>
          </w:tcPr>
          <w:p w14:paraId="486AFAD7" w14:textId="77777777" w:rsidR="00055EB6" w:rsidRPr="000F390F" w:rsidRDefault="00055EB6" w:rsidP="000F390F">
            <w:pPr>
              <w:spacing w:after="0"/>
              <w:rPr>
                <w:rFonts w:cs="Arial"/>
              </w:rPr>
            </w:pPr>
            <w:r w:rsidRPr="000F390F">
              <w:rPr>
                <w:rFonts w:cs="Arial"/>
              </w:rPr>
              <w:t xml:space="preserve">The policy takes account of the following legislation – </w:t>
            </w:r>
          </w:p>
          <w:p w14:paraId="4B25F0C2" w14:textId="77777777" w:rsidR="00055EB6" w:rsidRPr="000F390F" w:rsidRDefault="00055EB6" w:rsidP="000F390F">
            <w:pPr>
              <w:spacing w:after="0"/>
              <w:rPr>
                <w:rFonts w:cs="Arial"/>
              </w:rPr>
            </w:pPr>
          </w:p>
          <w:p w14:paraId="0992167A" w14:textId="77777777" w:rsidR="00055EB6" w:rsidRPr="000F390F" w:rsidRDefault="00055EB6" w:rsidP="000F390F">
            <w:pPr>
              <w:spacing w:after="0"/>
              <w:rPr>
                <w:rFonts w:cs="Arial"/>
              </w:rPr>
            </w:pPr>
            <w:r w:rsidRPr="000F390F">
              <w:rPr>
                <w:rFonts w:cs="Arial"/>
              </w:rPr>
              <w:t>Housing (Scotland) Act 2001</w:t>
            </w:r>
          </w:p>
          <w:p w14:paraId="4474EB2F" w14:textId="77777777" w:rsidR="00055EB6" w:rsidRDefault="00055EB6" w:rsidP="000F390F">
            <w:pPr>
              <w:spacing w:after="0"/>
              <w:rPr>
                <w:rFonts w:cs="Arial"/>
              </w:rPr>
            </w:pPr>
            <w:r w:rsidRPr="000F390F">
              <w:rPr>
                <w:rFonts w:cs="Arial"/>
              </w:rPr>
              <w:t>Housing (Scotland) Act 2014</w:t>
            </w:r>
          </w:p>
          <w:p w14:paraId="7F2403FD" w14:textId="42FFD3F6" w:rsidR="00DB4074" w:rsidRPr="000F390F" w:rsidRDefault="00DB4074" w:rsidP="000F390F">
            <w:pPr>
              <w:spacing w:after="0"/>
              <w:rPr>
                <w:rFonts w:cs="Arial"/>
              </w:rPr>
            </w:pPr>
            <w:r>
              <w:rPr>
                <w:rFonts w:cs="Arial"/>
              </w:rPr>
              <w:t xml:space="preserve">Housing (Scotland) </w:t>
            </w:r>
            <w:r w:rsidR="00DB4C95">
              <w:rPr>
                <w:rFonts w:cs="Arial"/>
              </w:rPr>
              <w:t>Act 2025</w:t>
            </w:r>
          </w:p>
          <w:p w14:paraId="546F5200" w14:textId="77777777" w:rsidR="00055EB6" w:rsidRPr="000F390F" w:rsidRDefault="00055EB6" w:rsidP="000F390F">
            <w:pPr>
              <w:spacing w:after="0"/>
              <w:rPr>
                <w:rFonts w:cs="Arial"/>
              </w:rPr>
            </w:pPr>
            <w:r w:rsidRPr="000F390F">
              <w:rPr>
                <w:rFonts w:cs="Arial"/>
              </w:rPr>
              <w:t>Domestic Abuse (Scotland) Act 2011</w:t>
            </w:r>
          </w:p>
          <w:p w14:paraId="4DA9A15E" w14:textId="77777777" w:rsidR="00055EB6" w:rsidRPr="000F390F" w:rsidRDefault="00055EB6" w:rsidP="000F390F">
            <w:pPr>
              <w:spacing w:after="0"/>
              <w:rPr>
                <w:rFonts w:cs="Arial"/>
              </w:rPr>
            </w:pPr>
            <w:r w:rsidRPr="000F390F">
              <w:rPr>
                <w:rFonts w:cs="Arial"/>
              </w:rPr>
              <w:t>Domestic Abuse (Scotland) Act 2018 Part 1 &amp; Part 2</w:t>
            </w:r>
          </w:p>
          <w:p w14:paraId="7FA0650B" w14:textId="35E4D40D" w:rsidR="00055EB6" w:rsidRPr="000F390F" w:rsidRDefault="001010A3" w:rsidP="000F390F">
            <w:pPr>
              <w:spacing w:after="0"/>
              <w:rPr>
                <w:rFonts w:cs="Arial"/>
              </w:rPr>
            </w:pPr>
            <w:r>
              <w:rPr>
                <w:rFonts w:cs="Arial"/>
              </w:rPr>
              <w:t>Domestic Abuse (Protection) (Scotland) Act 2021</w:t>
            </w:r>
          </w:p>
          <w:p w14:paraId="4751454A" w14:textId="77777777" w:rsidR="00055EB6" w:rsidRPr="000F390F" w:rsidRDefault="00055EB6" w:rsidP="000F390F">
            <w:pPr>
              <w:spacing w:after="0"/>
              <w:rPr>
                <w:rFonts w:cs="Arial"/>
              </w:rPr>
            </w:pPr>
          </w:p>
          <w:p w14:paraId="13DC101C" w14:textId="77777777" w:rsidR="00055EB6" w:rsidRPr="000F390F" w:rsidRDefault="00055EB6" w:rsidP="000F390F">
            <w:pPr>
              <w:spacing w:after="0"/>
              <w:rPr>
                <w:rFonts w:cs="Arial"/>
              </w:rPr>
            </w:pPr>
            <w:r w:rsidRPr="000F390F">
              <w:rPr>
                <w:rFonts w:cs="Arial"/>
              </w:rPr>
              <w:t>Domestic abuse: a good practice guide for social landlords</w:t>
            </w:r>
          </w:p>
          <w:p w14:paraId="7C62CF0C" w14:textId="77777777" w:rsidR="00055EB6" w:rsidRPr="000F390F" w:rsidRDefault="00055EB6" w:rsidP="000F390F">
            <w:pPr>
              <w:spacing w:after="0"/>
              <w:rPr>
                <w:rFonts w:cs="Arial"/>
              </w:rPr>
            </w:pPr>
            <w:r w:rsidRPr="000F390F">
              <w:rPr>
                <w:rFonts w:cs="Arial"/>
              </w:rPr>
              <w:t>Chartered Institute of Housing (CIH) – Make a Stand Pledge</w:t>
            </w:r>
          </w:p>
          <w:p w14:paraId="75ADE722" w14:textId="77777777" w:rsidR="00055EB6" w:rsidRPr="000F390F" w:rsidRDefault="00055EB6" w:rsidP="000F390F">
            <w:pPr>
              <w:spacing w:after="0"/>
              <w:rPr>
                <w:rFonts w:cs="Arial"/>
              </w:rPr>
            </w:pPr>
          </w:p>
          <w:p w14:paraId="2B88F339" w14:textId="77777777" w:rsidR="00055EB6" w:rsidRPr="000F390F" w:rsidRDefault="00055EB6" w:rsidP="000F390F">
            <w:pPr>
              <w:spacing w:after="0"/>
              <w:rPr>
                <w:rFonts w:cs="Arial"/>
              </w:rPr>
            </w:pPr>
            <w:r w:rsidRPr="000F390F">
              <w:rPr>
                <w:rFonts w:cs="Arial"/>
              </w:rPr>
              <w:t xml:space="preserve">The Policy was previously sent to Angus Women’s Aid in for review and comments, no comments received. </w:t>
            </w:r>
          </w:p>
          <w:p w14:paraId="3FE78C87" w14:textId="77777777" w:rsidR="00055EB6" w:rsidRPr="000F390F" w:rsidRDefault="00055EB6" w:rsidP="000F390F">
            <w:pPr>
              <w:spacing w:after="0"/>
              <w:rPr>
                <w:rFonts w:cs="Tahoma"/>
              </w:rPr>
            </w:pPr>
          </w:p>
        </w:tc>
      </w:tr>
    </w:tbl>
    <w:p w14:paraId="6FF55B0F" w14:textId="77777777" w:rsidR="00055EB6" w:rsidRDefault="00055EB6" w:rsidP="00055EB6">
      <w:pPr>
        <w:jc w:val="both"/>
        <w:rPr>
          <w:b/>
        </w:rPr>
      </w:pPr>
    </w:p>
    <w:p w14:paraId="07A246E6" w14:textId="5BFC9ADE" w:rsidR="00055EB6" w:rsidRPr="00DA472D" w:rsidRDefault="00DA472D" w:rsidP="00DA472D">
      <w:pPr>
        <w:pStyle w:val="Heading1"/>
        <w:jc w:val="center"/>
        <w:rPr>
          <w:rFonts w:ascii="Aptos" w:hAnsi="Aptos" w:cs="FreesiaUPC"/>
          <w:b/>
          <w:bCs/>
          <w:color w:val="auto"/>
          <w:sz w:val="32"/>
          <w:szCs w:val="32"/>
          <w:u w:val="single"/>
        </w:rPr>
      </w:pPr>
      <w:r w:rsidRPr="00DA472D">
        <w:rPr>
          <w:rFonts w:ascii="Aptos" w:hAnsi="Aptos" w:cs="FreesiaUPC"/>
          <w:b/>
          <w:bCs/>
          <w:color w:val="auto"/>
          <w:sz w:val="32"/>
          <w:szCs w:val="32"/>
          <w:u w:val="single"/>
        </w:rPr>
        <w:lastRenderedPageBreak/>
        <w:t xml:space="preserve">Angus Housing Association </w:t>
      </w:r>
    </w:p>
    <w:p w14:paraId="74FBA7CC" w14:textId="0D4C1234" w:rsidR="00DA472D" w:rsidRPr="00DA472D" w:rsidRDefault="00DA472D" w:rsidP="00DA472D">
      <w:pPr>
        <w:jc w:val="center"/>
        <w:rPr>
          <w:b/>
          <w:bCs/>
          <w:sz w:val="32"/>
          <w:szCs w:val="32"/>
          <w:u w:val="single"/>
        </w:rPr>
      </w:pPr>
      <w:r w:rsidRPr="00DA472D">
        <w:rPr>
          <w:b/>
          <w:bCs/>
          <w:sz w:val="32"/>
          <w:szCs w:val="32"/>
          <w:u w:val="single"/>
        </w:rPr>
        <w:t xml:space="preserve">Domestic Abuse Policy </w:t>
      </w:r>
    </w:p>
    <w:p w14:paraId="173F8301" w14:textId="5FE01CF0" w:rsidR="0082106F" w:rsidRPr="009411BC" w:rsidRDefault="0082106F">
      <w:pPr>
        <w:pStyle w:val="Heading1"/>
        <w:rPr>
          <w:rFonts w:asciiTheme="minorHAnsi" w:hAnsiTheme="minorHAnsi" w:cs="FreesiaUPC"/>
          <w:b/>
          <w:bCs/>
          <w:color w:val="auto"/>
          <w:sz w:val="26"/>
          <w:szCs w:val="26"/>
          <w:lang w:eastAsia="en-GB"/>
        </w:rPr>
      </w:pPr>
      <w:r w:rsidRPr="009411BC">
        <w:rPr>
          <w:rFonts w:asciiTheme="minorHAnsi" w:hAnsiTheme="minorHAnsi" w:cs="FreesiaUPC"/>
          <w:b/>
          <w:bCs/>
          <w:color w:val="auto"/>
          <w:sz w:val="26"/>
          <w:szCs w:val="26"/>
        </w:rPr>
        <w:t xml:space="preserve">1. Policy </w:t>
      </w:r>
      <w:r w:rsidR="00B631BA">
        <w:rPr>
          <w:rFonts w:asciiTheme="minorHAnsi" w:hAnsiTheme="minorHAnsi" w:cs="FreesiaUPC"/>
          <w:b/>
          <w:bCs/>
          <w:color w:val="auto"/>
          <w:sz w:val="26"/>
          <w:szCs w:val="26"/>
        </w:rPr>
        <w:t>S</w:t>
      </w:r>
      <w:r w:rsidRPr="009411BC">
        <w:rPr>
          <w:rFonts w:asciiTheme="minorHAnsi" w:hAnsiTheme="minorHAnsi" w:cs="FreesiaUPC"/>
          <w:b/>
          <w:bCs/>
          <w:color w:val="auto"/>
          <w:sz w:val="26"/>
          <w:szCs w:val="26"/>
        </w:rPr>
        <w:t>tatement</w:t>
      </w:r>
    </w:p>
    <w:p w14:paraId="7175E519" w14:textId="77777777" w:rsidR="0082106F" w:rsidRPr="009411BC" w:rsidRDefault="0082106F" w:rsidP="0082106F">
      <w:pPr>
        <w:rPr>
          <w:rFonts w:cs="FreesiaUPC"/>
          <w:sz w:val="26"/>
          <w:szCs w:val="26"/>
        </w:rPr>
      </w:pPr>
      <w:r w:rsidRPr="009411BC">
        <w:rPr>
          <w:rFonts w:cs="FreesiaUPC"/>
          <w:sz w:val="26"/>
          <w:szCs w:val="26"/>
        </w:rPr>
        <w:t>Angus Housing Association recognises that everyone has a right to live free from domestic abuse. We recognise domestic abuse as a form of gender-based violence and a serious crime which can have significant impacts on health, wellbeing, housing security, and the safety of adults and children. We will respond sensitively, consistently and without judgement to anyone who discloses domestic abuse, and we will work with specialist partners to support victim-survivors and to hold perpetrators to account.</w:t>
      </w:r>
    </w:p>
    <w:p w14:paraId="12349BBC" w14:textId="3F4F3A0E" w:rsidR="00B32783" w:rsidRPr="009411BC" w:rsidRDefault="0082106F" w:rsidP="00B32783">
      <w:pPr>
        <w:numPr>
          <w:ilvl w:val="0"/>
          <w:numId w:val="11"/>
        </w:numPr>
        <w:spacing w:beforeAutospacing="1"/>
        <w:rPr>
          <w:rFonts w:cs="FreesiaUPC"/>
          <w:sz w:val="26"/>
          <w:szCs w:val="26"/>
          <w:lang w:eastAsia="en-GB"/>
        </w:rPr>
      </w:pPr>
      <w:r w:rsidRPr="009411BC">
        <w:rPr>
          <w:rFonts w:cs="FreesiaUPC"/>
          <w:sz w:val="26"/>
          <w:szCs w:val="26"/>
        </w:rPr>
        <w:t>We will take a survivor-centred, trauma-informed approach, prioritising safety, choice, control and confidentiality.</w:t>
      </w:r>
    </w:p>
    <w:p w14:paraId="61B52DE5" w14:textId="77777777" w:rsidR="00B32783" w:rsidRPr="009411BC" w:rsidRDefault="00E016F3" w:rsidP="00B32783">
      <w:pPr>
        <w:numPr>
          <w:ilvl w:val="0"/>
          <w:numId w:val="11"/>
        </w:numPr>
        <w:spacing w:line="276" w:lineRule="auto"/>
        <w:rPr>
          <w:rFonts w:cs="FreesiaUPC"/>
          <w:sz w:val="26"/>
          <w:szCs w:val="26"/>
          <w:lang w:eastAsia="en-GB"/>
        </w:rPr>
      </w:pPr>
      <w:r w:rsidRPr="009411BC">
        <w:rPr>
          <w:rFonts w:cs="FreesiaUPC"/>
          <w:sz w:val="26"/>
          <w:szCs w:val="26"/>
        </w:rPr>
        <w:t>Where information or evidence is needed for a specific purpose (for example, for legal processes, welfare/benefit claims, or to support housing decisions), we will support the tenant to access appropriate help and documentation in a safe way, including signposting to specialist domestic abuse services. We will make our decisions based on the information available and will not place unnecessary barriers in the way of support.</w:t>
      </w:r>
    </w:p>
    <w:p w14:paraId="652CCB80" w14:textId="03356817" w:rsidR="0082106F" w:rsidRPr="009411BC" w:rsidRDefault="0082106F" w:rsidP="008C37C9">
      <w:pPr>
        <w:numPr>
          <w:ilvl w:val="0"/>
          <w:numId w:val="11"/>
        </w:numPr>
        <w:spacing w:line="276" w:lineRule="auto"/>
        <w:rPr>
          <w:rFonts w:cs="FreesiaUPC"/>
          <w:sz w:val="26"/>
          <w:szCs w:val="26"/>
          <w:lang w:eastAsia="en-GB"/>
        </w:rPr>
      </w:pPr>
      <w:r w:rsidRPr="009411BC">
        <w:rPr>
          <w:rFonts w:cs="FreesiaUPC"/>
          <w:sz w:val="26"/>
          <w:szCs w:val="26"/>
        </w:rPr>
        <w:t>We will respond as an emergency where a person is at immediate risk</w:t>
      </w:r>
      <w:r w:rsidR="008C37C9" w:rsidRPr="009411BC">
        <w:rPr>
          <w:rFonts w:cs="FreesiaUPC"/>
          <w:sz w:val="26"/>
          <w:szCs w:val="26"/>
        </w:rPr>
        <w:t xml:space="preserve"> </w:t>
      </w:r>
      <w:r w:rsidRPr="009411BC">
        <w:rPr>
          <w:rFonts w:cs="FreesiaUPC"/>
          <w:sz w:val="26"/>
          <w:szCs w:val="26"/>
        </w:rPr>
        <w:t>and otherwise make contact as quickly as possible and in a way that is safe for the person.</w:t>
      </w:r>
      <w:r w:rsidR="00B32783" w:rsidRPr="009411BC">
        <w:rPr>
          <w:rFonts w:cs="FreesiaUPC"/>
          <w:sz w:val="26"/>
          <w:szCs w:val="26"/>
        </w:rPr>
        <w:t xml:space="preserve"> </w:t>
      </w:r>
      <w:r w:rsidRPr="009411BC">
        <w:rPr>
          <w:rFonts w:cs="FreesiaUPC"/>
          <w:sz w:val="26"/>
          <w:szCs w:val="26"/>
        </w:rPr>
        <w:t>We will record domestic abuse as a distinct issue (not as anti-social</w:t>
      </w:r>
      <w:r w:rsidR="008C37C9" w:rsidRPr="009411BC">
        <w:rPr>
          <w:rFonts w:cs="FreesiaUPC"/>
          <w:sz w:val="26"/>
          <w:szCs w:val="26"/>
        </w:rPr>
        <w:t xml:space="preserve"> </w:t>
      </w:r>
      <w:r w:rsidRPr="009411BC">
        <w:rPr>
          <w:rFonts w:cs="FreesiaUPC"/>
          <w:sz w:val="26"/>
          <w:szCs w:val="26"/>
        </w:rPr>
        <w:t>behaviour) to ensure appropriate responses and to support service improvement.</w:t>
      </w:r>
    </w:p>
    <w:p w14:paraId="0287D1E8" w14:textId="77777777" w:rsidR="0082106F" w:rsidRPr="009411BC" w:rsidRDefault="0082106F" w:rsidP="00B32783">
      <w:pPr>
        <w:numPr>
          <w:ilvl w:val="0"/>
          <w:numId w:val="11"/>
        </w:numPr>
        <w:spacing w:beforeAutospacing="1"/>
        <w:rPr>
          <w:rFonts w:cs="FreesiaUPC"/>
          <w:sz w:val="26"/>
          <w:szCs w:val="26"/>
        </w:rPr>
      </w:pPr>
      <w:r w:rsidRPr="009411BC">
        <w:rPr>
          <w:rFonts w:cs="FreesiaUPC"/>
          <w:sz w:val="26"/>
          <w:szCs w:val="26"/>
        </w:rPr>
        <w:t>We will work in partnership with local and national specialist services and statutory agencies.</w:t>
      </w:r>
    </w:p>
    <w:p w14:paraId="2F8C740B" w14:textId="77777777" w:rsidR="0082106F" w:rsidRPr="009411BC" w:rsidRDefault="0082106F" w:rsidP="00B32783">
      <w:pPr>
        <w:numPr>
          <w:ilvl w:val="0"/>
          <w:numId w:val="11"/>
        </w:numPr>
        <w:spacing w:beforeAutospacing="1"/>
        <w:rPr>
          <w:rFonts w:cs="FreesiaUPC"/>
          <w:sz w:val="26"/>
          <w:szCs w:val="26"/>
        </w:rPr>
      </w:pPr>
      <w:r w:rsidRPr="009411BC">
        <w:rPr>
          <w:rFonts w:cs="FreesiaUPC"/>
          <w:sz w:val="26"/>
          <w:szCs w:val="26"/>
        </w:rPr>
        <w:t>We will use our housing management powers appropriately, including where action against a perpetrator is necessary and safe.</w:t>
      </w:r>
    </w:p>
    <w:p w14:paraId="10C70205" w14:textId="25E49E40" w:rsidR="00BD6AD1" w:rsidRPr="009411BC" w:rsidRDefault="00BD6AD1">
      <w:pPr>
        <w:pStyle w:val="Heading1"/>
        <w:rPr>
          <w:rFonts w:asciiTheme="minorHAnsi" w:hAnsiTheme="minorHAnsi" w:cstheme="minorBidi"/>
          <w:b/>
          <w:bCs/>
          <w:color w:val="auto"/>
          <w:sz w:val="26"/>
          <w:szCs w:val="26"/>
          <w:lang w:eastAsia="en-GB"/>
        </w:rPr>
      </w:pPr>
      <w:r w:rsidRPr="009411BC">
        <w:rPr>
          <w:rFonts w:asciiTheme="minorHAnsi" w:hAnsiTheme="minorHAnsi" w:cstheme="minorBidi"/>
          <w:b/>
          <w:bCs/>
          <w:color w:val="auto"/>
          <w:sz w:val="26"/>
          <w:szCs w:val="26"/>
        </w:rPr>
        <w:t xml:space="preserve">2. Legal and </w:t>
      </w:r>
      <w:r w:rsidR="00B631BA">
        <w:rPr>
          <w:rFonts w:asciiTheme="minorHAnsi" w:hAnsiTheme="minorHAnsi" w:cstheme="minorBidi"/>
          <w:b/>
          <w:bCs/>
          <w:color w:val="auto"/>
          <w:sz w:val="26"/>
          <w:szCs w:val="26"/>
        </w:rPr>
        <w:t>R</w:t>
      </w:r>
      <w:r w:rsidRPr="009411BC">
        <w:rPr>
          <w:rFonts w:asciiTheme="minorHAnsi" w:hAnsiTheme="minorHAnsi" w:cstheme="minorBidi"/>
          <w:b/>
          <w:bCs/>
          <w:color w:val="auto"/>
          <w:sz w:val="26"/>
          <w:szCs w:val="26"/>
        </w:rPr>
        <w:t xml:space="preserve">egulatory </w:t>
      </w:r>
      <w:r w:rsidR="00B631BA">
        <w:rPr>
          <w:rFonts w:asciiTheme="minorHAnsi" w:hAnsiTheme="minorHAnsi" w:cstheme="minorBidi"/>
          <w:b/>
          <w:bCs/>
          <w:color w:val="auto"/>
          <w:sz w:val="26"/>
          <w:szCs w:val="26"/>
        </w:rPr>
        <w:t>F</w:t>
      </w:r>
      <w:r w:rsidRPr="009411BC">
        <w:rPr>
          <w:rFonts w:asciiTheme="minorHAnsi" w:hAnsiTheme="minorHAnsi" w:cstheme="minorBidi"/>
          <w:b/>
          <w:bCs/>
          <w:color w:val="auto"/>
          <w:sz w:val="26"/>
          <w:szCs w:val="26"/>
        </w:rPr>
        <w:t>ramework</w:t>
      </w:r>
    </w:p>
    <w:p w14:paraId="641D04BC" w14:textId="77777777" w:rsidR="00BD6AD1" w:rsidRPr="009411BC" w:rsidRDefault="00BD6AD1">
      <w:pPr>
        <w:rPr>
          <w:sz w:val="26"/>
          <w:szCs w:val="26"/>
          <w:lang w:eastAsia="en-GB"/>
        </w:rPr>
      </w:pPr>
      <w:r w:rsidRPr="009411BC">
        <w:rPr>
          <w:sz w:val="26"/>
          <w:szCs w:val="26"/>
        </w:rPr>
        <w:t xml:space="preserve">This policy has been prepared with regard to relevant housing, homelessness, equality, human rights, child protection, adult support and protection, data protection and tenancy legislation, regulations and guidance. This includes the Housing (Scotland) Act 2001, Housing (Scotland) Act 1987, Housing (Scotland) </w:t>
      </w:r>
      <w:r w:rsidRPr="009411BC">
        <w:rPr>
          <w:sz w:val="26"/>
          <w:szCs w:val="26"/>
        </w:rPr>
        <w:lastRenderedPageBreak/>
        <w:t>Act 2010, Domestic Abuse (Scotland) Act 2018, Domestic Abuse (Protection) (Scotland) Act 2021, United Nations Convention on the Rights of the Child (Incorporation) (Scotland) Act 2024, Children (Scotland) Act 1995, Children and Young People (Scotland) Act 2014, Adult Support and Protection (Scotland) Act 2007, Equality Act 2010, Human Rights Act 1998, UK GDPR and the Data Protection Act 2018.</w:t>
      </w:r>
    </w:p>
    <w:p w14:paraId="341DDB73" w14:textId="77777777" w:rsidR="00AB477A" w:rsidRPr="00AB477A" w:rsidRDefault="00AB477A" w:rsidP="00AB477A">
      <w:pPr>
        <w:rPr>
          <w:b/>
          <w:bCs/>
          <w:i/>
          <w:iCs/>
        </w:rPr>
      </w:pPr>
      <w:r w:rsidRPr="00AB477A">
        <w:rPr>
          <w:b/>
          <w:bCs/>
          <w:i/>
          <w:iCs/>
        </w:rPr>
        <w:t>Domestic Abuse (Protection) (Scotland) Act 2021</w:t>
      </w:r>
    </w:p>
    <w:p w14:paraId="7878A271" w14:textId="77777777" w:rsidR="00AB477A" w:rsidRPr="00640AED" w:rsidRDefault="00AB477A" w:rsidP="00AB477A">
      <w:pPr>
        <w:rPr>
          <w:lang w:eastAsia="en-GB"/>
        </w:rPr>
      </w:pPr>
      <w:r w:rsidRPr="00640AED">
        <w:t>This introduces a new tenancy ground relating to abusive behaviour and amends the Housing (Scotland) Act 2001 to allow social landlords, in appropriate cases, to seek recovery of possession or termination of a joint tenant’s interest in a tenancy where the statutory conditions are met. The policy also takes account of the Scottish Government’s statutory guidance, Domestic Abuse – Social Housing Tenancy Provisions: Statutory Guidance for Social Landlords, published in June 2026, including guidance on identifying cases, considering housing options, gathering evidence, data protection, notices, court action, advice and assistance, and the streamlined process available in appropriate cases.</w:t>
      </w:r>
    </w:p>
    <w:p w14:paraId="46FCB6D2" w14:textId="77777777" w:rsidR="00AB477A" w:rsidRPr="00AB477A" w:rsidRDefault="00AB477A" w:rsidP="00AB477A">
      <w:pPr>
        <w:rPr>
          <w:b/>
          <w:bCs/>
          <w:i/>
          <w:iCs/>
          <w:lang w:eastAsia="en-GB"/>
        </w:rPr>
      </w:pPr>
      <w:r w:rsidRPr="00AB477A">
        <w:rPr>
          <w:b/>
          <w:bCs/>
          <w:i/>
          <w:iCs/>
          <w:lang w:eastAsia="en-GB"/>
        </w:rPr>
        <w:t>Housing (Scotland) Act 2025</w:t>
      </w:r>
    </w:p>
    <w:p w14:paraId="26E180FB" w14:textId="1A7A410C" w:rsidR="00AB477A" w:rsidRPr="00AB477A" w:rsidRDefault="00AB477A">
      <w:pPr>
        <w:rPr>
          <w:lang w:eastAsia="en-GB"/>
        </w:rPr>
      </w:pPr>
      <w:r w:rsidRPr="00640AED">
        <w:t>The Housing (Scotland) Act 2025 introduces further duties and safeguards relevant to tenants affected by domestic abuse, including provisions requiring domestic abuse to be considered in social housing rent arrears cases, supporting tenants affected by domestic abuse through the Scottish Social Housing Charter, and strengthening approaches to housing applications, homelessness and access to housing where abuse is a factor. This policy will be reviewed – and, where appropriate, updated - as those provisions are commenced and further guidance is issued.</w:t>
      </w:r>
    </w:p>
    <w:p w14:paraId="7D3ED0A7" w14:textId="660347AC" w:rsidR="00BD6AD1" w:rsidRPr="009411BC" w:rsidRDefault="00BD6AD1">
      <w:pPr>
        <w:rPr>
          <w:sz w:val="26"/>
          <w:szCs w:val="26"/>
          <w:lang w:eastAsia="en-GB"/>
        </w:rPr>
      </w:pPr>
      <w:r w:rsidRPr="009411BC">
        <w:rPr>
          <w:sz w:val="26"/>
          <w:szCs w:val="26"/>
        </w:rPr>
        <w:t xml:space="preserve">The policy also takes account of the Scottish Government’s statutory guidance, </w:t>
      </w:r>
      <w:r w:rsidRPr="009411BC">
        <w:rPr>
          <w:i/>
          <w:iCs/>
          <w:sz w:val="26"/>
          <w:szCs w:val="26"/>
        </w:rPr>
        <w:t>Domestic Abuse – Social Housing Tenancy Provisions: Statutory Guidance for Social Landlords</w:t>
      </w:r>
      <w:r w:rsidRPr="009411BC">
        <w:rPr>
          <w:sz w:val="26"/>
          <w:szCs w:val="26"/>
        </w:rPr>
        <w:t>, published in June 2026, including guidance on identifying cases, considering housing options, gathering evidence, data protection, notices, court action, advice and assistance, and the streamlined process available in appropriate cases.</w:t>
      </w:r>
    </w:p>
    <w:p w14:paraId="3BF7519C" w14:textId="72A379E1" w:rsidR="0082106F" w:rsidRPr="009411BC" w:rsidRDefault="00774E60" w:rsidP="00774E60">
      <w:pPr>
        <w:pStyle w:val="Heading1"/>
        <w:rPr>
          <w:rFonts w:asciiTheme="minorHAnsi" w:hAnsiTheme="minorHAnsi" w:cs="FreesiaUPC"/>
          <w:b/>
          <w:bCs/>
          <w:color w:val="auto"/>
          <w:sz w:val="26"/>
          <w:szCs w:val="26"/>
        </w:rPr>
      </w:pPr>
      <w:r w:rsidRPr="009411BC">
        <w:rPr>
          <w:rFonts w:asciiTheme="minorHAnsi" w:hAnsiTheme="minorHAnsi" w:cstheme="minorBidi"/>
          <w:b/>
          <w:bCs/>
          <w:color w:val="auto"/>
          <w:sz w:val="26"/>
          <w:szCs w:val="26"/>
        </w:rPr>
        <w:t>3</w:t>
      </w:r>
      <w:r w:rsidR="00500C1F" w:rsidRPr="009411BC">
        <w:rPr>
          <w:rFonts w:asciiTheme="minorHAnsi" w:hAnsiTheme="minorHAnsi" w:cs="FreesiaUPC"/>
          <w:b/>
          <w:bCs/>
          <w:color w:val="auto"/>
          <w:sz w:val="26"/>
          <w:szCs w:val="26"/>
        </w:rPr>
        <w:t>. Scope</w:t>
      </w:r>
      <w:r w:rsidR="00A72441">
        <w:rPr>
          <w:rFonts w:asciiTheme="minorHAnsi" w:hAnsiTheme="minorHAnsi" w:cs="FreesiaUPC"/>
          <w:b/>
          <w:bCs/>
          <w:color w:val="auto"/>
          <w:sz w:val="26"/>
          <w:szCs w:val="26"/>
        </w:rPr>
        <w:t xml:space="preserve"> and </w:t>
      </w:r>
      <w:r w:rsidR="00B631BA">
        <w:rPr>
          <w:rFonts w:asciiTheme="minorHAnsi" w:hAnsiTheme="minorHAnsi" w:cs="FreesiaUPC"/>
          <w:b/>
          <w:bCs/>
          <w:color w:val="auto"/>
          <w:sz w:val="26"/>
          <w:szCs w:val="26"/>
        </w:rPr>
        <w:t>D</w:t>
      </w:r>
      <w:r w:rsidR="00A72441">
        <w:rPr>
          <w:rFonts w:asciiTheme="minorHAnsi" w:hAnsiTheme="minorHAnsi" w:cs="FreesiaUPC"/>
          <w:b/>
          <w:bCs/>
          <w:color w:val="auto"/>
          <w:sz w:val="26"/>
          <w:szCs w:val="26"/>
        </w:rPr>
        <w:t xml:space="preserve">efinition of </w:t>
      </w:r>
      <w:r w:rsidR="00B631BA">
        <w:rPr>
          <w:rFonts w:asciiTheme="minorHAnsi" w:hAnsiTheme="minorHAnsi" w:cs="FreesiaUPC"/>
          <w:b/>
          <w:bCs/>
          <w:color w:val="auto"/>
          <w:sz w:val="26"/>
          <w:szCs w:val="26"/>
        </w:rPr>
        <w:t>D</w:t>
      </w:r>
      <w:r w:rsidR="000126BF">
        <w:rPr>
          <w:rFonts w:asciiTheme="minorHAnsi" w:hAnsiTheme="minorHAnsi" w:cs="FreesiaUPC"/>
          <w:b/>
          <w:bCs/>
          <w:color w:val="auto"/>
          <w:sz w:val="26"/>
          <w:szCs w:val="26"/>
        </w:rPr>
        <w:t xml:space="preserve">omestic </w:t>
      </w:r>
      <w:r w:rsidR="00B631BA">
        <w:rPr>
          <w:rFonts w:asciiTheme="minorHAnsi" w:hAnsiTheme="minorHAnsi" w:cs="FreesiaUPC"/>
          <w:b/>
          <w:bCs/>
          <w:color w:val="auto"/>
          <w:sz w:val="26"/>
          <w:szCs w:val="26"/>
        </w:rPr>
        <w:t>A</w:t>
      </w:r>
      <w:r w:rsidR="000126BF">
        <w:rPr>
          <w:rFonts w:asciiTheme="minorHAnsi" w:hAnsiTheme="minorHAnsi" w:cs="FreesiaUPC"/>
          <w:b/>
          <w:bCs/>
          <w:color w:val="auto"/>
          <w:sz w:val="26"/>
          <w:szCs w:val="26"/>
        </w:rPr>
        <w:t>buse</w:t>
      </w:r>
    </w:p>
    <w:p w14:paraId="3B67DF83" w14:textId="77777777" w:rsidR="0082106F" w:rsidRPr="009411BC" w:rsidRDefault="0082106F" w:rsidP="0082106F">
      <w:pPr>
        <w:rPr>
          <w:rFonts w:cs="FreesiaUPC"/>
          <w:sz w:val="26"/>
          <w:szCs w:val="26"/>
        </w:rPr>
      </w:pPr>
      <w:r w:rsidRPr="009411BC">
        <w:rPr>
          <w:rFonts w:cs="FreesiaUPC"/>
          <w:sz w:val="26"/>
          <w:szCs w:val="26"/>
        </w:rPr>
        <w:t xml:space="preserve">This policy applies to all Angus Housing Association tenants, members of tenants’ households, applicants, and any other customers who approach the Association for help where domestic abuse is a factor. It also applies to all staff, governing body/committee members (where relevant to decision-making), and contractors when delivering services on our behalf (for example, repairs and </w:t>
      </w:r>
      <w:r w:rsidRPr="009411BC">
        <w:rPr>
          <w:rFonts w:cs="FreesiaUPC"/>
          <w:sz w:val="26"/>
          <w:szCs w:val="26"/>
        </w:rPr>
        <w:lastRenderedPageBreak/>
        <w:t>maintenance services) where they may identify or receive disclosures of domestic abuse.</w:t>
      </w:r>
    </w:p>
    <w:p w14:paraId="1BF3FA1A" w14:textId="77777777" w:rsidR="00885B56" w:rsidRDefault="0063651E">
      <w:pPr>
        <w:rPr>
          <w:sz w:val="26"/>
          <w:szCs w:val="26"/>
        </w:rPr>
      </w:pPr>
      <w:r>
        <w:rPr>
          <w:sz w:val="26"/>
          <w:szCs w:val="26"/>
        </w:rPr>
        <w:t xml:space="preserve">For the purposes of this policy, domestic abuse includes behaviour that is abusive and likely to cause physical or psychological harm, including coercive control, economic abuse, threats, intimidation, harassment, stalking, property damage, abuse through children or third parties, and behaviour intended to frighten, humiliate, degrade or punish. </w:t>
      </w:r>
    </w:p>
    <w:p w14:paraId="433C1005" w14:textId="77777777" w:rsidR="00885B56" w:rsidRPr="00640AED" w:rsidRDefault="00885B56" w:rsidP="00885B56">
      <w:pPr>
        <w:rPr>
          <w:lang w:eastAsia="en-GB"/>
        </w:rPr>
      </w:pPr>
      <w:r w:rsidRPr="00640AED">
        <w:t>Domestic abuse may be a single incident or a course of conduct. It may occur regardless of gender, age, disability, race, religion or belief, sexual orientation, gender identity, immigration status, income or tenure. We recognise, however, that domestic abuse disproportionately affects women and children, and that children who see, hear or experience the effects of domestic abuse may be victims in their own right.</w:t>
      </w:r>
    </w:p>
    <w:p w14:paraId="63A1B8C7" w14:textId="13282440" w:rsidR="00872558" w:rsidRDefault="00872558" w:rsidP="00872558">
      <w:pPr>
        <w:pStyle w:val="Heading1"/>
        <w:rPr>
          <w:rFonts w:cstheme="minorBidi"/>
          <w:lang w:eastAsia="en-GB"/>
        </w:rPr>
      </w:pPr>
      <w:r>
        <w:rPr>
          <w:rFonts w:ascii="Aptos" w:hAnsi="Aptos" w:cstheme="minorBidi"/>
          <w:b/>
          <w:bCs/>
          <w:color w:val="auto"/>
          <w:sz w:val="26"/>
          <w:szCs w:val="26"/>
        </w:rPr>
        <w:t xml:space="preserve">4. Accessing </w:t>
      </w:r>
      <w:r w:rsidR="00B631BA">
        <w:rPr>
          <w:rFonts w:ascii="Aptos" w:hAnsi="Aptos" w:cstheme="minorBidi"/>
          <w:b/>
          <w:bCs/>
          <w:color w:val="auto"/>
          <w:sz w:val="26"/>
          <w:szCs w:val="26"/>
        </w:rPr>
        <w:t>H</w:t>
      </w:r>
      <w:r>
        <w:rPr>
          <w:rFonts w:ascii="Aptos" w:hAnsi="Aptos" w:cstheme="minorBidi"/>
          <w:b/>
          <w:bCs/>
          <w:color w:val="auto"/>
          <w:sz w:val="26"/>
          <w:szCs w:val="26"/>
        </w:rPr>
        <w:t xml:space="preserve">elp and </w:t>
      </w:r>
      <w:r w:rsidR="00B631BA">
        <w:rPr>
          <w:rFonts w:ascii="Aptos" w:hAnsi="Aptos" w:cstheme="minorBidi"/>
          <w:b/>
          <w:bCs/>
          <w:color w:val="auto"/>
          <w:sz w:val="26"/>
          <w:szCs w:val="26"/>
        </w:rPr>
        <w:t>S</w:t>
      </w:r>
      <w:r>
        <w:rPr>
          <w:rFonts w:ascii="Aptos" w:hAnsi="Aptos" w:cstheme="minorBidi"/>
          <w:b/>
          <w:bCs/>
          <w:color w:val="auto"/>
          <w:sz w:val="26"/>
          <w:szCs w:val="26"/>
        </w:rPr>
        <w:t xml:space="preserve">afe </w:t>
      </w:r>
      <w:r w:rsidR="00B631BA">
        <w:rPr>
          <w:rFonts w:ascii="Aptos" w:hAnsi="Aptos" w:cstheme="minorBidi"/>
          <w:b/>
          <w:bCs/>
          <w:color w:val="auto"/>
          <w:sz w:val="26"/>
          <w:szCs w:val="26"/>
        </w:rPr>
        <w:t>C</w:t>
      </w:r>
      <w:r>
        <w:rPr>
          <w:rFonts w:ascii="Aptos" w:hAnsi="Aptos" w:cstheme="minorBidi"/>
          <w:b/>
          <w:bCs/>
          <w:color w:val="auto"/>
          <w:sz w:val="26"/>
          <w:szCs w:val="26"/>
        </w:rPr>
        <w:t>ontact</w:t>
      </w:r>
    </w:p>
    <w:p w14:paraId="07EC88F0" w14:textId="77777777" w:rsidR="0082106F" w:rsidRPr="009411BC" w:rsidRDefault="0082106F" w:rsidP="0082106F">
      <w:pPr>
        <w:rPr>
          <w:rFonts w:cs="FreesiaUPC"/>
          <w:sz w:val="26"/>
          <w:szCs w:val="26"/>
        </w:rPr>
      </w:pPr>
      <w:r w:rsidRPr="009411BC">
        <w:rPr>
          <w:rFonts w:cs="FreesiaUPC"/>
          <w:sz w:val="26"/>
          <w:szCs w:val="26"/>
        </w:rPr>
        <w:t>Anyone can disclose domestic abuse to the Association in person, by phone, in writing, or via a trusted third party. We will ask the person how they want us to contact them and when it is safe to do so (for example, a ‘care of’ address, specific times, or a nominated safe method). We will not leave voicemails, texts, emails or letters that refer to domestic abuse unless we have explicit consent that it is safe.</w:t>
      </w:r>
    </w:p>
    <w:p w14:paraId="45160C41" w14:textId="77777777" w:rsidR="0082106F" w:rsidRPr="009411BC" w:rsidRDefault="0082106F" w:rsidP="0082106F">
      <w:pPr>
        <w:rPr>
          <w:rFonts w:cs="FreesiaUPC"/>
          <w:sz w:val="26"/>
          <w:szCs w:val="26"/>
        </w:rPr>
      </w:pPr>
      <w:r w:rsidRPr="009411BC">
        <w:rPr>
          <w:rFonts w:cs="FreesiaUPC"/>
          <w:sz w:val="26"/>
          <w:szCs w:val="26"/>
        </w:rPr>
        <w:t>We will ensure our customer communications (including our website, tenant handbook, newsletters and office displays) clearly signpost domestic abuse support and the help the Association can provide. We will keep this information easy to find. Where we publish domestic abuse information online, we will follow good practice to improve digital safety (for example, considering an ‘exit this page’ option and minimising content that could increase risk if viewed by a perpetrator).</w:t>
      </w:r>
    </w:p>
    <w:p w14:paraId="31582347" w14:textId="4A3A8878" w:rsidR="00872558" w:rsidRDefault="00872558" w:rsidP="00872558">
      <w:pPr>
        <w:pStyle w:val="Heading1"/>
        <w:rPr>
          <w:rFonts w:cstheme="minorBidi"/>
          <w:lang w:eastAsia="en-GB"/>
        </w:rPr>
      </w:pPr>
      <w:r>
        <w:rPr>
          <w:rFonts w:ascii="Aptos" w:hAnsi="Aptos" w:cstheme="minorBidi"/>
          <w:b/>
          <w:bCs/>
          <w:color w:val="auto"/>
          <w:sz w:val="26"/>
          <w:szCs w:val="26"/>
        </w:rPr>
        <w:t xml:space="preserve">5. Roles and </w:t>
      </w:r>
      <w:r w:rsidR="00B631BA">
        <w:rPr>
          <w:rFonts w:ascii="Aptos" w:hAnsi="Aptos" w:cstheme="minorBidi"/>
          <w:b/>
          <w:bCs/>
          <w:color w:val="auto"/>
          <w:sz w:val="26"/>
          <w:szCs w:val="26"/>
        </w:rPr>
        <w:t>R</w:t>
      </w:r>
      <w:r>
        <w:rPr>
          <w:rFonts w:ascii="Aptos" w:hAnsi="Aptos" w:cstheme="minorBidi"/>
          <w:b/>
          <w:bCs/>
          <w:color w:val="auto"/>
          <w:sz w:val="26"/>
          <w:szCs w:val="26"/>
        </w:rPr>
        <w:t>esponsibilities</w:t>
      </w:r>
    </w:p>
    <w:p w14:paraId="1A0B0C73" w14:textId="77777777" w:rsidR="0063651E" w:rsidRDefault="0063651E" w:rsidP="0063651E">
      <w:pPr>
        <w:pStyle w:val="ListParagraph"/>
        <w:numPr>
          <w:ilvl w:val="0"/>
          <w:numId w:val="3"/>
        </w:numPr>
      </w:pPr>
      <w:r w:rsidRPr="0063651E">
        <w:rPr>
          <w:b/>
          <w:bCs/>
          <w:sz w:val="26"/>
          <w:szCs w:val="26"/>
        </w:rPr>
        <w:t>All staff and contractors</w:t>
      </w:r>
      <w:r w:rsidRPr="0063651E">
        <w:rPr>
          <w:sz w:val="26"/>
          <w:szCs w:val="26"/>
        </w:rPr>
        <w:t>: recognise potential indicators of domestic abuse, respond appropriately to disclosures, follow safe contact arrangements, report concerns through the agreed internal pathway, and follow this policy, related procedures and relevant statutory guidance.</w:t>
      </w:r>
    </w:p>
    <w:p w14:paraId="34E95585" w14:textId="77777777" w:rsidR="0063651E" w:rsidRDefault="0063651E" w:rsidP="0063651E">
      <w:pPr>
        <w:pStyle w:val="ListParagraph"/>
        <w:numPr>
          <w:ilvl w:val="0"/>
          <w:numId w:val="3"/>
        </w:numPr>
      </w:pPr>
      <w:r>
        <w:rPr>
          <w:b/>
          <w:bCs/>
          <w:sz w:val="26"/>
          <w:szCs w:val="26"/>
        </w:rPr>
        <w:t>Managers</w:t>
      </w:r>
      <w:r>
        <w:rPr>
          <w:sz w:val="26"/>
          <w:szCs w:val="26"/>
        </w:rPr>
        <w:t>: ensure staff are trained and supported, oversee case management and decision-making, ensure information is recorded and handled lawfully, and seek specialist or legal advice where required.</w:t>
      </w:r>
    </w:p>
    <w:p w14:paraId="7682A811" w14:textId="77777777" w:rsidR="0063651E" w:rsidRDefault="0063651E" w:rsidP="0063651E">
      <w:pPr>
        <w:pStyle w:val="ListParagraph"/>
        <w:numPr>
          <w:ilvl w:val="0"/>
          <w:numId w:val="3"/>
        </w:numPr>
      </w:pPr>
      <w:r>
        <w:rPr>
          <w:b/>
          <w:bCs/>
          <w:sz w:val="26"/>
          <w:szCs w:val="26"/>
        </w:rPr>
        <w:lastRenderedPageBreak/>
        <w:t>Domestic abuse champions/leads</w:t>
      </w:r>
      <w:r>
        <w:rPr>
          <w:sz w:val="26"/>
          <w:szCs w:val="26"/>
        </w:rPr>
        <w:t xml:space="preserve"> (where in place): provide advice to colleagues, support consistent practice, and help coordinate partnership working and learning.</w:t>
      </w:r>
    </w:p>
    <w:p w14:paraId="0D768715" w14:textId="77777777" w:rsidR="0063651E" w:rsidRDefault="0063651E" w:rsidP="0063651E">
      <w:pPr>
        <w:pStyle w:val="ListParagraph"/>
        <w:numPr>
          <w:ilvl w:val="0"/>
          <w:numId w:val="3"/>
        </w:numPr>
      </w:pPr>
      <w:r>
        <w:rPr>
          <w:b/>
          <w:bCs/>
          <w:sz w:val="26"/>
          <w:szCs w:val="26"/>
        </w:rPr>
        <w:t>Senior leadership</w:t>
      </w:r>
      <w:r>
        <w:rPr>
          <w:sz w:val="26"/>
          <w:szCs w:val="26"/>
        </w:rPr>
        <w:t>: ensure resources, governance and monitoring arrangements are in place to implement this policy and associated procedures.</w:t>
      </w:r>
    </w:p>
    <w:p w14:paraId="1219DA73" w14:textId="007F7A83" w:rsidR="00872558" w:rsidRDefault="00872558" w:rsidP="00872558">
      <w:pPr>
        <w:pStyle w:val="Heading1"/>
        <w:rPr>
          <w:rFonts w:cstheme="minorBidi"/>
          <w:lang w:eastAsia="en-GB"/>
        </w:rPr>
      </w:pPr>
      <w:r>
        <w:rPr>
          <w:rFonts w:ascii="Aptos" w:hAnsi="Aptos" w:cstheme="minorBidi"/>
          <w:b/>
          <w:bCs/>
          <w:color w:val="auto"/>
          <w:sz w:val="26"/>
          <w:szCs w:val="26"/>
        </w:rPr>
        <w:t xml:space="preserve">6. Responding to </w:t>
      </w:r>
      <w:r w:rsidR="00B631BA">
        <w:rPr>
          <w:rFonts w:ascii="Aptos" w:hAnsi="Aptos" w:cstheme="minorBidi"/>
          <w:b/>
          <w:bCs/>
          <w:color w:val="auto"/>
          <w:sz w:val="26"/>
          <w:szCs w:val="26"/>
        </w:rPr>
        <w:t>D</w:t>
      </w:r>
      <w:r>
        <w:rPr>
          <w:rFonts w:ascii="Aptos" w:hAnsi="Aptos" w:cstheme="minorBidi"/>
          <w:b/>
          <w:bCs/>
          <w:color w:val="auto"/>
          <w:sz w:val="26"/>
          <w:szCs w:val="26"/>
        </w:rPr>
        <w:t xml:space="preserve">isclosures and </w:t>
      </w:r>
      <w:r w:rsidR="00B631BA">
        <w:rPr>
          <w:rFonts w:ascii="Aptos" w:hAnsi="Aptos" w:cstheme="minorBidi"/>
          <w:b/>
          <w:bCs/>
          <w:color w:val="auto"/>
          <w:sz w:val="26"/>
          <w:szCs w:val="26"/>
        </w:rPr>
        <w:t>S</w:t>
      </w:r>
      <w:r>
        <w:rPr>
          <w:rFonts w:ascii="Aptos" w:hAnsi="Aptos" w:cstheme="minorBidi"/>
          <w:b/>
          <w:bCs/>
          <w:color w:val="auto"/>
          <w:sz w:val="26"/>
          <w:szCs w:val="26"/>
        </w:rPr>
        <w:t>afeguarding</w:t>
      </w:r>
    </w:p>
    <w:p w14:paraId="37F0F268" w14:textId="77777777" w:rsidR="0082106F" w:rsidRPr="009411BC" w:rsidRDefault="0082106F" w:rsidP="0082106F">
      <w:pPr>
        <w:rPr>
          <w:rFonts w:cs="FreesiaUPC"/>
          <w:sz w:val="26"/>
          <w:szCs w:val="26"/>
        </w:rPr>
      </w:pPr>
      <w:r w:rsidRPr="009411BC">
        <w:rPr>
          <w:rFonts w:cs="FreesiaUPC"/>
          <w:sz w:val="26"/>
          <w:szCs w:val="26"/>
        </w:rPr>
        <w:t>When a disclosure is made, staff will respond with empathy and will prioritise immediate safety. If there is an immediate risk of harm, staff will advise contacting emergency services. Where there are concerns about a child or adult at risk of harm, we will act in line with our safeguarding duties and associated child/adult protection procedures.</w:t>
      </w:r>
    </w:p>
    <w:p w14:paraId="79056A87" w14:textId="77777777" w:rsidR="0082106F" w:rsidRPr="009411BC" w:rsidRDefault="0082106F" w:rsidP="0082106F">
      <w:pPr>
        <w:rPr>
          <w:rFonts w:cs="FreesiaUPC"/>
          <w:sz w:val="26"/>
          <w:szCs w:val="26"/>
        </w:rPr>
      </w:pPr>
      <w:r w:rsidRPr="009411BC">
        <w:rPr>
          <w:rFonts w:cs="FreesiaUPC"/>
          <w:sz w:val="26"/>
          <w:szCs w:val="26"/>
        </w:rPr>
        <w:t>We will not contact an alleged perpetrator to verify an account of abuse. We will support the victim-survivor to consider their options and will not pressure them to take any specific course of action (for example, reporting to the police) unless required by safeguarding/legal duties. We recognise that leaving is a process and that separation does not automatically mean safety.</w:t>
      </w:r>
    </w:p>
    <w:p w14:paraId="2FE4CBCC" w14:textId="77777777" w:rsidR="000651DD" w:rsidRPr="009411BC" w:rsidRDefault="000651DD">
      <w:pPr>
        <w:rPr>
          <w:sz w:val="26"/>
          <w:szCs w:val="26"/>
          <w:lang w:eastAsia="en-GB"/>
        </w:rPr>
      </w:pPr>
      <w:r w:rsidRPr="009411BC">
        <w:rPr>
          <w:sz w:val="26"/>
          <w:szCs w:val="26"/>
        </w:rPr>
        <w:t>We will consider the needs and wishes of children and take safeguarding action where required. Where our decisions, actions or services may affect children directly or indirectly, we will have regard to children’s rights and seek to ensure decisions are child-conscious, fair and transparent. Where appropriate and safe, the views of children and young people will be taken into account in a way that reflects their age, understanding and circumstances.</w:t>
      </w:r>
    </w:p>
    <w:p w14:paraId="7E5F464A" w14:textId="77777777" w:rsidR="00872558" w:rsidRDefault="00872558" w:rsidP="00872558">
      <w:pPr>
        <w:pStyle w:val="Heading1"/>
        <w:rPr>
          <w:rFonts w:cstheme="minorBidi"/>
          <w:lang w:eastAsia="en-GB"/>
        </w:rPr>
      </w:pPr>
      <w:r>
        <w:rPr>
          <w:rFonts w:ascii="Aptos" w:hAnsi="Aptos" w:cstheme="minorBidi"/>
          <w:b/>
          <w:bCs/>
          <w:color w:val="auto"/>
          <w:sz w:val="26"/>
          <w:szCs w:val="26"/>
        </w:rPr>
        <w:t>7. Housing Management Response (whole-service approach)</w:t>
      </w:r>
    </w:p>
    <w:p w14:paraId="0DC36065" w14:textId="7A31ED29" w:rsidR="00067FC6" w:rsidRPr="009411BC" w:rsidRDefault="0082106F" w:rsidP="0082106F">
      <w:pPr>
        <w:rPr>
          <w:rFonts w:cs="FreesiaUPC"/>
          <w:sz w:val="26"/>
          <w:szCs w:val="26"/>
        </w:rPr>
      </w:pPr>
      <w:r w:rsidRPr="009411BC">
        <w:rPr>
          <w:rFonts w:cs="FreesiaUPC"/>
          <w:sz w:val="26"/>
          <w:szCs w:val="26"/>
        </w:rPr>
        <w:t>Domestic abuse can affect many aspects of housing management. We will ensure our response is joined-up across services (for example, housing officers, customer contact, repairs/maintenance, income management and allocations) and that domestic abuse is considered when there are indicators such as property damage, rent arrears, neighbour complaints, repeated repairs, or changes in household circumstances.</w:t>
      </w:r>
    </w:p>
    <w:p w14:paraId="503FFB4C" w14:textId="77777777" w:rsidR="00872558" w:rsidRDefault="00872558" w:rsidP="00872558">
      <w:pPr>
        <w:pStyle w:val="Heading2"/>
        <w:rPr>
          <w:rFonts w:cstheme="minorBidi"/>
          <w:lang w:eastAsia="en-GB"/>
        </w:rPr>
      </w:pPr>
      <w:r>
        <w:rPr>
          <w:rFonts w:ascii="Aptos" w:hAnsi="Aptos" w:cstheme="minorBidi"/>
          <w:b/>
          <w:bCs/>
          <w:color w:val="auto"/>
          <w:sz w:val="26"/>
          <w:szCs w:val="26"/>
        </w:rPr>
        <w:t>7.1 Repairs and Property Safety (including target hardening/sanctuary measures)</w:t>
      </w:r>
    </w:p>
    <w:p w14:paraId="44AA253B" w14:textId="18D10761" w:rsidR="00067FC6" w:rsidRPr="009411BC" w:rsidRDefault="0082106F" w:rsidP="0082106F">
      <w:pPr>
        <w:rPr>
          <w:rFonts w:cs="FreesiaUPC"/>
          <w:sz w:val="26"/>
          <w:szCs w:val="26"/>
        </w:rPr>
      </w:pPr>
      <w:r w:rsidRPr="009411BC">
        <w:rPr>
          <w:rFonts w:cs="FreesiaUPC"/>
          <w:sz w:val="26"/>
          <w:szCs w:val="26"/>
        </w:rPr>
        <w:t xml:space="preserve">We will sympathetically consider safety and security measures where appropriate (for example, door/window security, spy holes, additional locks, and </w:t>
      </w:r>
      <w:r w:rsidRPr="009411BC">
        <w:rPr>
          <w:rFonts w:cs="FreesiaUPC"/>
          <w:sz w:val="26"/>
          <w:szCs w:val="26"/>
        </w:rPr>
        <w:lastRenderedPageBreak/>
        <w:t>other measures agreed with the tenant and specialist partners). Repairs required to secure a home will be prioritised appropriately. Staff and contractors who attend homes will be supported to recognise potential indicators of domestic abuse and to follow a clear internal referral pathway where concerns arise, without putting the tenant at further risk.</w:t>
      </w:r>
    </w:p>
    <w:p w14:paraId="3D7A31AC" w14:textId="77777777" w:rsidR="00872558" w:rsidRDefault="00872558" w:rsidP="00872558">
      <w:pPr>
        <w:pStyle w:val="Heading2"/>
        <w:rPr>
          <w:rFonts w:cstheme="minorBidi"/>
          <w:lang w:eastAsia="en-GB"/>
        </w:rPr>
      </w:pPr>
      <w:r>
        <w:rPr>
          <w:rFonts w:ascii="Aptos" w:hAnsi="Aptos" w:cstheme="minorBidi"/>
          <w:b/>
          <w:bCs/>
          <w:color w:val="auto"/>
          <w:sz w:val="26"/>
          <w:szCs w:val="26"/>
        </w:rPr>
        <w:t>7.2 Income Management and Rent Arrears (including economic abuse)</w:t>
      </w:r>
    </w:p>
    <w:p w14:paraId="4A4C5E71" w14:textId="4B222BED" w:rsidR="00067FC6" w:rsidRPr="002427C7" w:rsidRDefault="00500C1F" w:rsidP="00500C1F">
      <w:pPr>
        <w:rPr>
          <w:sz w:val="26"/>
          <w:szCs w:val="26"/>
        </w:rPr>
      </w:pPr>
      <w:r w:rsidRPr="009411BC">
        <w:rPr>
          <w:rFonts w:cs="FreesiaUPC"/>
          <w:sz w:val="26"/>
          <w:szCs w:val="26"/>
        </w:rPr>
        <w:t>We recognise that arrears, debt and financial hardship may be linked to domestic abuse, including economic abuse. Where domestic abuse is a factor, we will take a sensitive approach and work with the tenant to explore support options</w:t>
      </w:r>
      <w:r w:rsidR="003165D9" w:rsidRPr="009411BC">
        <w:rPr>
          <w:sz w:val="26"/>
          <w:szCs w:val="26"/>
        </w:rPr>
        <w:t xml:space="preserve">, </w:t>
      </w:r>
      <w:r w:rsidRPr="009411BC">
        <w:rPr>
          <w:rFonts w:cs="FreesiaUPC"/>
          <w:sz w:val="26"/>
          <w:szCs w:val="26"/>
        </w:rPr>
        <w:t>including money advice and benefit advice</w:t>
      </w:r>
      <w:r w:rsidR="003165D9" w:rsidRPr="009411BC">
        <w:rPr>
          <w:sz w:val="26"/>
          <w:szCs w:val="26"/>
        </w:rPr>
        <w:t>,</w:t>
      </w:r>
      <w:r w:rsidRPr="009411BC">
        <w:rPr>
          <w:rFonts w:cs="FreesiaUPC"/>
          <w:sz w:val="26"/>
          <w:szCs w:val="26"/>
        </w:rPr>
        <w:t xml:space="preserve"> and practical steps to de-</w:t>
      </w:r>
      <w:r w:rsidR="003165D9" w:rsidRPr="009411BC">
        <w:rPr>
          <w:sz w:val="26"/>
          <w:szCs w:val="26"/>
        </w:rPr>
        <w:t>link</w:t>
      </w:r>
      <w:r w:rsidRPr="009411BC">
        <w:rPr>
          <w:rFonts w:cs="FreesiaUPC"/>
          <w:sz w:val="26"/>
          <w:szCs w:val="26"/>
        </w:rPr>
        <w:t xml:space="preserve"> finances from the perpetrator where possible. </w:t>
      </w:r>
      <w:r w:rsidR="003165D9" w:rsidRPr="009411BC">
        <w:rPr>
          <w:sz w:val="26"/>
          <w:szCs w:val="26"/>
        </w:rPr>
        <w:t>We will consider the impact of domestic abuse when dealing with rent arrears, rechargeable repairs, property damage and related tenancy issues, and will avoid taking action that unfairly penalises a victim-survivor for abuse or control by the perpetrator.</w:t>
      </w:r>
    </w:p>
    <w:p w14:paraId="4622246B" w14:textId="77777777" w:rsidR="00872558" w:rsidRDefault="00872558" w:rsidP="00872558">
      <w:pPr>
        <w:pStyle w:val="Heading2"/>
        <w:rPr>
          <w:rFonts w:cstheme="minorBidi"/>
          <w:lang w:eastAsia="en-GB"/>
        </w:rPr>
      </w:pPr>
      <w:r>
        <w:rPr>
          <w:rFonts w:ascii="Aptos" w:hAnsi="Aptos" w:cstheme="minorBidi"/>
          <w:b/>
          <w:bCs/>
          <w:color w:val="auto"/>
          <w:sz w:val="26"/>
          <w:szCs w:val="26"/>
        </w:rPr>
        <w:t>7.3 Anti-social Behaviour and Noise Nuisance</w:t>
      </w:r>
    </w:p>
    <w:p w14:paraId="3865E583" w14:textId="0950A692" w:rsidR="00067FC6" w:rsidRPr="009411BC" w:rsidRDefault="0082106F" w:rsidP="0082106F">
      <w:pPr>
        <w:rPr>
          <w:rFonts w:cs="FreesiaUPC"/>
          <w:sz w:val="26"/>
          <w:szCs w:val="26"/>
        </w:rPr>
      </w:pPr>
      <w:r w:rsidRPr="009411BC">
        <w:rPr>
          <w:rFonts w:cs="FreesiaUPC"/>
          <w:sz w:val="26"/>
          <w:szCs w:val="26"/>
        </w:rPr>
        <w:t>We recognise domestic abuse can present as (or be mistaken for) anti-social behaviour or noise nuisance. We will consider domestic abuse as a potential underlying factor when investigating complaints, particularly where there is a change in tenancy history, repeated call-outs, repair damage, or arrears. We will avoid actions that could increase risk to a victim-survivor and will ensure our case management system records domestic abuse as a distinct category.</w:t>
      </w:r>
    </w:p>
    <w:p w14:paraId="16F4C830" w14:textId="77777777" w:rsidR="00872558" w:rsidRDefault="00872558" w:rsidP="00872558">
      <w:pPr>
        <w:pStyle w:val="Heading2"/>
        <w:rPr>
          <w:rFonts w:cstheme="minorBidi"/>
          <w:lang w:eastAsia="en-GB"/>
        </w:rPr>
      </w:pPr>
      <w:r>
        <w:rPr>
          <w:rFonts w:ascii="Aptos" w:hAnsi="Aptos" w:cstheme="minorBidi"/>
          <w:b/>
          <w:bCs/>
          <w:color w:val="auto"/>
          <w:sz w:val="26"/>
          <w:szCs w:val="26"/>
        </w:rPr>
        <w:t>7.4 Housing Options: Staying Put, Management Transfer and Rehousing</w:t>
      </w:r>
    </w:p>
    <w:p w14:paraId="23FBD81F" w14:textId="18FAC067" w:rsidR="00067FC6" w:rsidRPr="002427C7" w:rsidRDefault="00500C1F" w:rsidP="00500C1F">
      <w:pPr>
        <w:rPr>
          <w:sz w:val="26"/>
          <w:szCs w:val="26"/>
        </w:rPr>
      </w:pPr>
      <w:r w:rsidRPr="009411BC">
        <w:rPr>
          <w:rFonts w:cs="FreesiaUPC"/>
          <w:sz w:val="26"/>
          <w:szCs w:val="26"/>
        </w:rPr>
        <w:t>We will discuss all housing options with the victim-survivor so they can make an informed choice. Options may include remaining in the home with additional safety measures</w:t>
      </w:r>
      <w:r w:rsidR="00933F30" w:rsidRPr="009411BC">
        <w:rPr>
          <w:sz w:val="26"/>
          <w:szCs w:val="26"/>
        </w:rPr>
        <w:t xml:space="preserve">, </w:t>
      </w:r>
      <w:r w:rsidRPr="009411BC">
        <w:rPr>
          <w:rFonts w:cs="FreesiaUPC"/>
          <w:sz w:val="26"/>
          <w:szCs w:val="26"/>
        </w:rPr>
        <w:t>including sanctuary</w:t>
      </w:r>
      <w:r w:rsidR="00933F30" w:rsidRPr="009411BC">
        <w:rPr>
          <w:sz w:val="26"/>
          <w:szCs w:val="26"/>
        </w:rPr>
        <w:t xml:space="preserve"> or </w:t>
      </w:r>
      <w:r w:rsidRPr="009411BC">
        <w:rPr>
          <w:rFonts w:cs="FreesiaUPC"/>
          <w:sz w:val="26"/>
          <w:szCs w:val="26"/>
        </w:rPr>
        <w:t>target hardening</w:t>
      </w:r>
      <w:r w:rsidR="00933F30" w:rsidRPr="009411BC">
        <w:rPr>
          <w:sz w:val="26"/>
          <w:szCs w:val="26"/>
        </w:rPr>
        <w:t>, moving temporarily or permanently,</w:t>
      </w:r>
      <w:r w:rsidRPr="009411BC">
        <w:rPr>
          <w:rFonts w:cs="FreesiaUPC"/>
          <w:sz w:val="26"/>
          <w:szCs w:val="26"/>
        </w:rPr>
        <w:t xml:space="preserve"> a management move</w:t>
      </w:r>
      <w:r w:rsidR="00933F30" w:rsidRPr="009411BC">
        <w:rPr>
          <w:sz w:val="26"/>
          <w:szCs w:val="26"/>
        </w:rPr>
        <w:t xml:space="preserve"> or </w:t>
      </w:r>
      <w:r w:rsidRPr="009411BC">
        <w:rPr>
          <w:rFonts w:cs="FreesiaUPC"/>
          <w:sz w:val="26"/>
          <w:szCs w:val="26"/>
        </w:rPr>
        <w:t xml:space="preserve">transfer within Angus Housing Association, </w:t>
      </w:r>
      <w:r w:rsidR="00933F30" w:rsidRPr="009411BC">
        <w:rPr>
          <w:sz w:val="26"/>
          <w:szCs w:val="26"/>
        </w:rPr>
        <w:t>mutual exchange where safe and appropriate,</w:t>
      </w:r>
      <w:r w:rsidRPr="009411BC">
        <w:rPr>
          <w:rFonts w:cs="FreesiaUPC"/>
          <w:sz w:val="26"/>
          <w:szCs w:val="26"/>
        </w:rPr>
        <w:t xml:space="preserve"> assistance to move to another social landlord area</w:t>
      </w:r>
      <w:r w:rsidR="00933F30" w:rsidRPr="009411BC">
        <w:rPr>
          <w:sz w:val="26"/>
          <w:szCs w:val="26"/>
        </w:rPr>
        <w:t>, emergency accommodation, homelessness assistance and partnership working with other landlords or local authorities.</w:t>
      </w:r>
      <w:r w:rsidRPr="009411BC">
        <w:rPr>
          <w:rFonts w:cs="FreesiaUPC"/>
          <w:sz w:val="26"/>
          <w:szCs w:val="26"/>
        </w:rPr>
        <w:t xml:space="preserve"> We will consider domestic abuse cases in line with our allocations and transfer arrangements and will take a person-centred approach to any information needed to support a decision. Where evidence or information is needed for a specific purpose, we will support the tenant to obtain this safely</w:t>
      </w:r>
      <w:r w:rsidR="00933F30" w:rsidRPr="009411BC">
        <w:rPr>
          <w:sz w:val="26"/>
          <w:szCs w:val="26"/>
        </w:rPr>
        <w:t>, including</w:t>
      </w:r>
      <w:r w:rsidRPr="009411BC">
        <w:rPr>
          <w:rFonts w:cs="FreesiaUPC"/>
          <w:sz w:val="26"/>
          <w:szCs w:val="26"/>
        </w:rPr>
        <w:t xml:space="preserve"> through specialist domestic abuse services</w:t>
      </w:r>
      <w:r w:rsidR="00933F30" w:rsidRPr="009411BC">
        <w:rPr>
          <w:sz w:val="26"/>
          <w:szCs w:val="26"/>
        </w:rPr>
        <w:t>.</w:t>
      </w:r>
      <w:r w:rsidRPr="009411BC">
        <w:rPr>
          <w:rFonts w:cs="FreesiaUPC"/>
          <w:sz w:val="26"/>
          <w:szCs w:val="26"/>
        </w:rPr>
        <w:t xml:space="preserve"> We recognise that a rigid ‘one offer only’ approach can be unsafe or unworkable for people leaving abuse; decisions will be made with safety</w:t>
      </w:r>
      <w:r w:rsidR="00933F30" w:rsidRPr="009411BC">
        <w:rPr>
          <w:sz w:val="26"/>
          <w:szCs w:val="26"/>
        </w:rPr>
        <w:t>, reasonableness and the victim-survivor’s circumstances in mind.</w:t>
      </w:r>
    </w:p>
    <w:p w14:paraId="76AB997A" w14:textId="77777777" w:rsidR="00872558" w:rsidRDefault="00872558" w:rsidP="00872558">
      <w:pPr>
        <w:pStyle w:val="Heading2"/>
        <w:rPr>
          <w:rFonts w:cstheme="minorBidi"/>
          <w:lang w:eastAsia="en-GB"/>
        </w:rPr>
      </w:pPr>
      <w:r>
        <w:rPr>
          <w:rFonts w:ascii="Aptos" w:hAnsi="Aptos" w:cstheme="minorBidi"/>
          <w:b/>
          <w:bCs/>
          <w:color w:val="auto"/>
          <w:sz w:val="26"/>
          <w:szCs w:val="26"/>
        </w:rPr>
        <w:lastRenderedPageBreak/>
        <w:t>7.5 Tenancy Remedies and Abusive Behaviour Ground</w:t>
      </w:r>
    </w:p>
    <w:p w14:paraId="217B6AAA" w14:textId="77777777" w:rsidR="00933F30" w:rsidRPr="009411BC" w:rsidRDefault="00933F30">
      <w:pPr>
        <w:rPr>
          <w:sz w:val="26"/>
          <w:szCs w:val="26"/>
          <w:lang w:eastAsia="en-GB"/>
        </w:rPr>
      </w:pPr>
      <w:r w:rsidRPr="009411BC">
        <w:rPr>
          <w:sz w:val="26"/>
          <w:szCs w:val="26"/>
        </w:rPr>
        <w:t>Where the statutory conditions are met, we may consider using the abusive behaviour ground introduced by Part 2 of the Domestic Abuse (Protection) (Scotland) Act 2021. This may include seeking recovery of possession or termination of a joint tenant’s interest where this is necessary and proportionate to protect the victim-survivor and others adversely affected by domestic abuse, including children. We will take account of the victim-survivor’s views and safety throughout the process and will consider specialist and legal advice before taking action.</w:t>
      </w:r>
    </w:p>
    <w:p w14:paraId="58A0436C" w14:textId="77777777" w:rsidR="00933F30" w:rsidRPr="009411BC" w:rsidRDefault="00933F30">
      <w:pPr>
        <w:rPr>
          <w:sz w:val="26"/>
          <w:szCs w:val="26"/>
          <w:lang w:eastAsia="en-GB"/>
        </w:rPr>
      </w:pPr>
      <w:r w:rsidRPr="009411BC">
        <w:rPr>
          <w:sz w:val="26"/>
          <w:szCs w:val="26"/>
        </w:rPr>
        <w:t>Where proceedings are raised using the abusive behaviour ground, we will provide advice and assistance to the tenant or joint tenant and any relevant qualifying occupiers about finding alternative accommodation, in line with statutory requirements and guidance. We will provide this in a way that does not compromise the safety, confidentiality or support needs of the victim-survivor, children or others adversely affected by the abuse.</w:t>
      </w:r>
    </w:p>
    <w:p w14:paraId="5AD7730A" w14:textId="5462071B" w:rsidR="00067FC6" w:rsidRPr="009411BC" w:rsidRDefault="00933F30">
      <w:pPr>
        <w:rPr>
          <w:sz w:val="26"/>
          <w:szCs w:val="26"/>
        </w:rPr>
      </w:pPr>
      <w:r w:rsidRPr="009411BC">
        <w:rPr>
          <w:sz w:val="26"/>
          <w:szCs w:val="26"/>
        </w:rPr>
        <w:t>Where we cannot, or do not consider it appropriate to, seek a court order using the abusive behaviour ground, we will consider other options available under relevant policies and procedures, including management transfers, allocations, tenancy changes, support planning and partnership working. Where appropriate, we may support the victim-survivor to obtain independent advice on their own housing and legal options.</w:t>
      </w:r>
    </w:p>
    <w:p w14:paraId="745BBF1A" w14:textId="77777777" w:rsidR="00872558" w:rsidRDefault="00872558" w:rsidP="00872558">
      <w:pPr>
        <w:pStyle w:val="Heading2"/>
        <w:rPr>
          <w:rFonts w:cstheme="minorBidi"/>
          <w:lang w:eastAsia="en-GB"/>
        </w:rPr>
      </w:pPr>
      <w:r>
        <w:rPr>
          <w:rFonts w:ascii="Aptos" w:hAnsi="Aptos" w:cstheme="minorBidi"/>
          <w:b/>
          <w:bCs/>
          <w:color w:val="auto"/>
          <w:sz w:val="26"/>
          <w:szCs w:val="26"/>
        </w:rPr>
        <w:t>7.6 Tenancy Agreements, Joint Tenancies and Sign-Ups</w:t>
      </w:r>
    </w:p>
    <w:p w14:paraId="398AB39A" w14:textId="77777777" w:rsidR="0082106F" w:rsidRPr="009411BC" w:rsidRDefault="0082106F" w:rsidP="0082106F">
      <w:pPr>
        <w:rPr>
          <w:rFonts w:cs="FreesiaUPC"/>
          <w:sz w:val="26"/>
          <w:szCs w:val="26"/>
        </w:rPr>
      </w:pPr>
      <w:r w:rsidRPr="009411BC">
        <w:rPr>
          <w:rFonts w:cs="FreesiaUPC"/>
          <w:sz w:val="26"/>
          <w:szCs w:val="26"/>
        </w:rPr>
        <w:t>We recognise that joint tenancies can be used as a tool of coercive control (for example, by ending a joint tenancy to make the other person homeless, or by creating arrears/rechargeable repairs that impact future housing options). We will ensure tenants are given clear information at sign-up about joint tenancy responsibilities and the implications of ending a tenancy. Where we provide online access to tenancy information, we will ensure appropriate safeguards are in place so each joint tenant can only access information that relates to them, in line with data protection requirements.</w:t>
      </w:r>
    </w:p>
    <w:p w14:paraId="6EB2155A" w14:textId="77777777" w:rsidR="00872558" w:rsidRDefault="00872558" w:rsidP="00872558">
      <w:pPr>
        <w:pStyle w:val="Heading1"/>
        <w:rPr>
          <w:rFonts w:cstheme="minorBidi"/>
          <w:lang w:eastAsia="en-GB"/>
        </w:rPr>
      </w:pPr>
      <w:r>
        <w:rPr>
          <w:rFonts w:ascii="Aptos" w:hAnsi="Aptos" w:cstheme="minorBidi"/>
          <w:b/>
          <w:bCs/>
          <w:color w:val="auto"/>
          <w:sz w:val="26"/>
          <w:szCs w:val="26"/>
        </w:rPr>
        <w:t>8. Responding to Perpetrators of Domestic Abuse</w:t>
      </w:r>
    </w:p>
    <w:p w14:paraId="2A301AB1" w14:textId="77777777" w:rsidR="0082106F" w:rsidRPr="009411BC" w:rsidRDefault="0082106F" w:rsidP="0082106F">
      <w:pPr>
        <w:rPr>
          <w:rFonts w:cs="FreesiaUPC"/>
          <w:sz w:val="26"/>
          <w:szCs w:val="26"/>
        </w:rPr>
      </w:pPr>
      <w:r w:rsidRPr="009411BC">
        <w:rPr>
          <w:rFonts w:cs="FreesiaUPC"/>
          <w:sz w:val="26"/>
          <w:szCs w:val="26"/>
        </w:rPr>
        <w:t xml:space="preserve">We recognise that perpetrators of domestic abuse must be visible within our policy and practice. Where a perpetrator is a tenant (or a member of a tenant’s household) and their behaviour has breached tenancy conditions or presents a risk, we will consider appropriate tenancy enforcement action, informed by </w:t>
      </w:r>
      <w:r w:rsidRPr="009411BC">
        <w:rPr>
          <w:rFonts w:cs="FreesiaUPC"/>
          <w:sz w:val="26"/>
          <w:szCs w:val="26"/>
        </w:rPr>
        <w:lastRenderedPageBreak/>
        <w:t>specialist advice and with careful consideration of the victim-survivor’s safety. Where relevant, we will also support safe, lawful options for the victim-survivor to remain in the home and for the perpetrator to be removed, including seeking legal advice as required.</w:t>
      </w:r>
    </w:p>
    <w:p w14:paraId="41FE2777" w14:textId="77777777" w:rsidR="0082106F" w:rsidRPr="009411BC" w:rsidRDefault="0082106F" w:rsidP="0082106F">
      <w:pPr>
        <w:numPr>
          <w:ilvl w:val="0"/>
          <w:numId w:val="1"/>
        </w:numPr>
        <w:spacing w:beforeAutospacing="1" w:after="0" w:afterAutospacing="1"/>
        <w:rPr>
          <w:rFonts w:cs="FreesiaUPC"/>
          <w:sz w:val="26"/>
          <w:szCs w:val="26"/>
          <w:lang w:eastAsia="en-GB"/>
        </w:rPr>
      </w:pPr>
      <w:r w:rsidRPr="009411BC">
        <w:rPr>
          <w:rFonts w:cs="FreesiaUPC"/>
          <w:sz w:val="26"/>
          <w:szCs w:val="26"/>
        </w:rPr>
        <w:t>We will record information about perpetrators (including where they are not the tenant) in a way that supports safe decision-making (for example, identifying risks if a perpetrator applies for housing or moves into another tenancy).</w:t>
      </w:r>
    </w:p>
    <w:p w14:paraId="4E3CCC22" w14:textId="77777777" w:rsidR="0082106F" w:rsidRPr="009411BC" w:rsidRDefault="0082106F" w:rsidP="0082106F">
      <w:pPr>
        <w:numPr>
          <w:ilvl w:val="0"/>
          <w:numId w:val="1"/>
        </w:numPr>
        <w:spacing w:beforeAutospacing="1" w:after="0" w:afterAutospacing="1"/>
        <w:rPr>
          <w:rFonts w:cs="FreesiaUPC"/>
          <w:sz w:val="26"/>
          <w:szCs w:val="26"/>
        </w:rPr>
      </w:pPr>
      <w:r w:rsidRPr="009411BC">
        <w:rPr>
          <w:rFonts w:cs="FreesiaUPC"/>
          <w:sz w:val="26"/>
          <w:szCs w:val="26"/>
        </w:rPr>
        <w:t>We will work with partner agencies to support a coordinated response, including acting appropriately where we are informed of protection measures (for example, domestic abuse protection notices/orders) and reporting any breaches we witness.</w:t>
      </w:r>
    </w:p>
    <w:p w14:paraId="0D700E45" w14:textId="77777777" w:rsidR="0082106F" w:rsidRPr="009411BC" w:rsidRDefault="0082106F" w:rsidP="0082106F">
      <w:pPr>
        <w:numPr>
          <w:ilvl w:val="0"/>
          <w:numId w:val="1"/>
        </w:numPr>
        <w:spacing w:beforeAutospacing="1" w:after="0" w:afterAutospacing="1"/>
        <w:rPr>
          <w:rFonts w:cs="FreesiaUPC"/>
          <w:sz w:val="26"/>
          <w:szCs w:val="26"/>
        </w:rPr>
      </w:pPr>
      <w:r w:rsidRPr="009411BC">
        <w:rPr>
          <w:rFonts w:cs="FreesiaUPC"/>
          <w:sz w:val="26"/>
          <w:szCs w:val="26"/>
        </w:rPr>
        <w:t>Where it is safe and appropriate, we will signpost perpetrators to specialist behaviour change interventions available locally (for example, Respect-accredited programmes) while keeping the safety and needs of the victim-survivor as the priority.</w:t>
      </w:r>
    </w:p>
    <w:p w14:paraId="75F4548D" w14:textId="77777777" w:rsidR="00872558" w:rsidRDefault="00872558" w:rsidP="00872558">
      <w:pPr>
        <w:pStyle w:val="Heading1"/>
        <w:rPr>
          <w:rFonts w:cstheme="minorBidi"/>
          <w:lang w:eastAsia="en-GB"/>
        </w:rPr>
      </w:pPr>
      <w:r>
        <w:rPr>
          <w:rFonts w:ascii="Aptos" w:hAnsi="Aptos" w:cstheme="minorBidi"/>
          <w:b/>
          <w:bCs/>
          <w:color w:val="auto"/>
          <w:sz w:val="26"/>
          <w:szCs w:val="26"/>
        </w:rPr>
        <w:t>9. Confidentiality, Information Sharing and Recording</w:t>
      </w:r>
    </w:p>
    <w:p w14:paraId="6A882CC9" w14:textId="77777777" w:rsidR="0063651E" w:rsidRDefault="0063651E">
      <w:pPr>
        <w:rPr>
          <w:lang w:eastAsia="en-GB"/>
        </w:rPr>
      </w:pPr>
      <w:r>
        <w:rPr>
          <w:sz w:val="26"/>
          <w:szCs w:val="26"/>
        </w:rPr>
        <w:t>We recognise the importance of confidentiality and will handle personal information in line with data protection legislation. We will only share information with third parties with the individual’s consent unless there is a lawful basis to share without consent, for example to protect a child or adult at risk of harm, prevent or detect crime, or manage serious risk. Where information is shared without consent, we will do so proportionately and, where safe and appropriate, keep the victim-survivor informed.</w:t>
      </w:r>
    </w:p>
    <w:p w14:paraId="2BF613F5" w14:textId="77777777" w:rsidR="0063651E" w:rsidRDefault="0063651E">
      <w:pPr>
        <w:rPr>
          <w:lang w:eastAsia="en-GB"/>
        </w:rPr>
      </w:pPr>
      <w:r>
        <w:rPr>
          <w:sz w:val="26"/>
          <w:szCs w:val="26"/>
        </w:rPr>
        <w:t>We will record domestic abuse cases accurately, sensitively and consistently, including agreed safe contact arrangements. Recording will be factual, proportionate and limited to what is necessary for safe case management, lawful decision-making, monitoring and service improvement. Domestic abuse will be recorded as a distinct category, not as anti-social behaviour, so that we can monitor trends, improve services and support a whole-picture view across repairs, income management and neighbourhood concerns.</w:t>
      </w:r>
    </w:p>
    <w:p w14:paraId="2338B720" w14:textId="77777777" w:rsidR="00872558" w:rsidRDefault="00872558" w:rsidP="00872558">
      <w:pPr>
        <w:pStyle w:val="Heading1"/>
        <w:rPr>
          <w:rFonts w:cstheme="minorBidi"/>
          <w:lang w:eastAsia="en-GB"/>
        </w:rPr>
      </w:pPr>
      <w:r>
        <w:rPr>
          <w:rFonts w:ascii="Aptos" w:hAnsi="Aptos" w:cstheme="minorBidi"/>
          <w:b/>
          <w:bCs/>
          <w:color w:val="auto"/>
          <w:sz w:val="26"/>
          <w:szCs w:val="26"/>
        </w:rPr>
        <w:t>10. Partnership Working and Referrals</w:t>
      </w:r>
    </w:p>
    <w:p w14:paraId="10FA50D6" w14:textId="77777777" w:rsidR="0082106F" w:rsidRPr="009411BC" w:rsidRDefault="00500C1F" w:rsidP="00500C1F">
      <w:pPr>
        <w:rPr>
          <w:rFonts w:cs="FreesiaUPC"/>
          <w:sz w:val="26"/>
          <w:szCs w:val="26"/>
        </w:rPr>
      </w:pPr>
      <w:r w:rsidRPr="009411BC">
        <w:rPr>
          <w:rFonts w:cs="FreesiaUPC"/>
          <w:sz w:val="26"/>
          <w:szCs w:val="26"/>
        </w:rPr>
        <w:t xml:space="preserve">We will work with specialist domestic abuse services and other partners to provide coordinated support. With the victim-survivor’s consent, we will offer </w:t>
      </w:r>
      <w:r w:rsidRPr="009411BC">
        <w:rPr>
          <w:rFonts w:cs="FreesiaUPC"/>
          <w:sz w:val="26"/>
          <w:szCs w:val="26"/>
        </w:rPr>
        <w:lastRenderedPageBreak/>
        <w:t>referrals</w:t>
      </w:r>
      <w:r w:rsidR="0076181E" w:rsidRPr="009411BC">
        <w:rPr>
          <w:sz w:val="26"/>
          <w:szCs w:val="26"/>
        </w:rPr>
        <w:t xml:space="preserve"> and </w:t>
      </w:r>
      <w:r w:rsidRPr="009411BC">
        <w:rPr>
          <w:rFonts w:cs="FreesiaUPC"/>
          <w:sz w:val="26"/>
          <w:szCs w:val="26"/>
        </w:rPr>
        <w:t>signposting to appropriate local and national services</w:t>
      </w:r>
      <w:r w:rsidR="0076181E" w:rsidRPr="009411BC">
        <w:rPr>
          <w:sz w:val="26"/>
          <w:szCs w:val="26"/>
        </w:rPr>
        <w:t>, including</w:t>
      </w:r>
      <w:r w:rsidRPr="009411BC">
        <w:rPr>
          <w:rFonts w:cs="FreesiaUPC"/>
          <w:sz w:val="26"/>
          <w:szCs w:val="26"/>
        </w:rPr>
        <w:t xml:space="preserve"> Women’s Aid, local authority housing options</w:t>
      </w:r>
      <w:r w:rsidR="0076181E" w:rsidRPr="009411BC">
        <w:rPr>
          <w:sz w:val="26"/>
          <w:szCs w:val="26"/>
        </w:rPr>
        <w:t xml:space="preserve"> and </w:t>
      </w:r>
      <w:r w:rsidRPr="009411BC">
        <w:rPr>
          <w:rFonts w:cs="FreesiaUPC"/>
          <w:sz w:val="26"/>
          <w:szCs w:val="26"/>
        </w:rPr>
        <w:t xml:space="preserve">homelessness services, </w:t>
      </w:r>
      <w:r w:rsidR="0076181E" w:rsidRPr="009411BC">
        <w:rPr>
          <w:sz w:val="26"/>
          <w:szCs w:val="26"/>
        </w:rPr>
        <w:t>Police Scotland, social work, child protection, adult</w:t>
      </w:r>
      <w:r w:rsidRPr="009411BC">
        <w:rPr>
          <w:rFonts w:cs="FreesiaUPC"/>
          <w:sz w:val="26"/>
          <w:szCs w:val="26"/>
        </w:rPr>
        <w:t xml:space="preserve"> support </w:t>
      </w:r>
      <w:r w:rsidR="0076181E" w:rsidRPr="009411BC">
        <w:rPr>
          <w:sz w:val="26"/>
          <w:szCs w:val="26"/>
        </w:rPr>
        <w:t xml:space="preserve">and protection, health </w:t>
      </w:r>
      <w:r w:rsidRPr="009411BC">
        <w:rPr>
          <w:rFonts w:cs="FreesiaUPC"/>
          <w:sz w:val="26"/>
          <w:szCs w:val="26"/>
        </w:rPr>
        <w:t>services</w:t>
      </w:r>
      <w:r w:rsidR="0076181E" w:rsidRPr="009411BC">
        <w:rPr>
          <w:sz w:val="26"/>
          <w:szCs w:val="26"/>
        </w:rPr>
        <w:t>, advocacy organisations, legal advisers, money advice services and other registered social landlords.</w:t>
      </w:r>
      <w:r w:rsidRPr="009411BC">
        <w:rPr>
          <w:rFonts w:cs="FreesiaUPC"/>
          <w:sz w:val="26"/>
          <w:szCs w:val="26"/>
        </w:rPr>
        <w:t xml:space="preserve"> Where relevant, we will participate in multi-agency processes and share information lawfully to support risk management.</w:t>
      </w:r>
      <w:r w:rsidR="0076181E" w:rsidRPr="009411BC">
        <w:rPr>
          <w:sz w:val="26"/>
          <w:szCs w:val="26"/>
        </w:rPr>
        <w:t xml:space="preserve"> Where a case presents serious risk, we will consider referral to appropriate local risk management arrangements in accordance with local protocols and the victim-survivor’s safety needs.</w:t>
      </w:r>
    </w:p>
    <w:p w14:paraId="571BDB14" w14:textId="77777777" w:rsidR="00872558" w:rsidRDefault="00872558" w:rsidP="00872558">
      <w:pPr>
        <w:pStyle w:val="Heading1"/>
        <w:rPr>
          <w:rFonts w:cstheme="minorBidi"/>
          <w:lang w:eastAsia="en-GB"/>
        </w:rPr>
      </w:pPr>
      <w:r>
        <w:rPr>
          <w:rFonts w:ascii="Aptos" w:hAnsi="Aptos" w:cstheme="minorBidi"/>
          <w:b/>
          <w:bCs/>
          <w:color w:val="auto"/>
          <w:sz w:val="26"/>
          <w:szCs w:val="26"/>
        </w:rPr>
        <w:t>11. Staff Training, Awareness and Support</w:t>
      </w:r>
    </w:p>
    <w:p w14:paraId="54489560" w14:textId="77777777" w:rsidR="0082106F" w:rsidRPr="009411BC" w:rsidRDefault="00500C1F" w:rsidP="00500C1F">
      <w:pPr>
        <w:rPr>
          <w:rFonts w:cs="FreesiaUPC"/>
          <w:sz w:val="26"/>
          <w:szCs w:val="26"/>
        </w:rPr>
      </w:pPr>
      <w:r w:rsidRPr="009411BC">
        <w:rPr>
          <w:rFonts w:cs="FreesiaUPC"/>
          <w:sz w:val="26"/>
          <w:szCs w:val="26"/>
        </w:rPr>
        <w:t xml:space="preserve">We will provide regular, mandatory training for staff on recognising and responding to domestic abuse, including coercive control, economic abuse, safe enquiry, risk awareness, </w:t>
      </w:r>
      <w:r w:rsidR="004A2D16" w:rsidRPr="009411BC">
        <w:rPr>
          <w:sz w:val="26"/>
          <w:szCs w:val="26"/>
        </w:rPr>
        <w:t>safeguarding, housing options, tenancy remedies, arrears and repairs issues, data protection, equality, trauma-informed practice, recording</w:t>
      </w:r>
      <w:r w:rsidRPr="009411BC">
        <w:rPr>
          <w:rFonts w:cs="FreesiaUPC"/>
          <w:sz w:val="26"/>
          <w:szCs w:val="26"/>
        </w:rPr>
        <w:t xml:space="preserve"> and referral pathways. Training will include customer-facing teams and will be reflected in contractor requirements where contractors enter tenants’ homes</w:t>
      </w:r>
      <w:r w:rsidR="004A2D16" w:rsidRPr="009411BC">
        <w:rPr>
          <w:sz w:val="26"/>
          <w:szCs w:val="26"/>
        </w:rPr>
        <w:t xml:space="preserve">, </w:t>
      </w:r>
      <w:r w:rsidRPr="009411BC">
        <w:rPr>
          <w:rFonts w:cs="FreesiaUPC"/>
          <w:sz w:val="26"/>
          <w:szCs w:val="26"/>
        </w:rPr>
        <w:t>for example repairs and maintenance</w:t>
      </w:r>
      <w:r w:rsidR="004A2D16" w:rsidRPr="009411BC">
        <w:rPr>
          <w:sz w:val="26"/>
          <w:szCs w:val="26"/>
        </w:rPr>
        <w:t>. Managers will support staff dealing with domestic abuse cases, ensure appropriate supervision and case review, and seek specialist or legal advice where required.</w:t>
      </w:r>
    </w:p>
    <w:p w14:paraId="10F11851" w14:textId="77777777" w:rsidR="0082106F" w:rsidRPr="009411BC" w:rsidRDefault="0082106F" w:rsidP="0082106F">
      <w:pPr>
        <w:rPr>
          <w:rFonts w:cs="FreesiaUPC"/>
          <w:sz w:val="26"/>
          <w:szCs w:val="26"/>
        </w:rPr>
      </w:pPr>
      <w:r w:rsidRPr="009411BC">
        <w:rPr>
          <w:rFonts w:cs="FreesiaUPC"/>
          <w:sz w:val="26"/>
          <w:szCs w:val="26"/>
        </w:rPr>
        <w:t>We also recognise domestic abuse can affect staff. We will ensure staff know how to access support and that managers respond appropriately. (A separate Staff Domestic Abuse Policy/Procedure should set out available workplace options such as flexible working, changes to contact details, safety planning at work, and paid/unpaid time off for appointments.)</w:t>
      </w:r>
    </w:p>
    <w:p w14:paraId="0F63D069" w14:textId="6245B24C" w:rsidR="00872558" w:rsidRDefault="00872558" w:rsidP="00872558">
      <w:pPr>
        <w:pStyle w:val="Heading1"/>
        <w:rPr>
          <w:rFonts w:cstheme="minorBidi"/>
          <w:lang w:eastAsia="en-GB"/>
        </w:rPr>
      </w:pPr>
      <w:r>
        <w:rPr>
          <w:rFonts w:ascii="Aptos" w:hAnsi="Aptos" w:cstheme="minorBidi"/>
          <w:b/>
          <w:bCs/>
          <w:color w:val="auto"/>
          <w:sz w:val="26"/>
          <w:szCs w:val="26"/>
        </w:rPr>
        <w:t xml:space="preserve">12. Equality, </w:t>
      </w:r>
      <w:r w:rsidR="002737B0">
        <w:rPr>
          <w:rFonts w:ascii="Aptos" w:hAnsi="Aptos" w:cstheme="minorBidi"/>
          <w:b/>
          <w:bCs/>
          <w:color w:val="auto"/>
          <w:sz w:val="26"/>
          <w:szCs w:val="26"/>
        </w:rPr>
        <w:t>D</w:t>
      </w:r>
      <w:r>
        <w:rPr>
          <w:rFonts w:ascii="Aptos" w:hAnsi="Aptos" w:cstheme="minorBidi"/>
          <w:b/>
          <w:bCs/>
          <w:color w:val="auto"/>
          <w:sz w:val="26"/>
          <w:szCs w:val="26"/>
        </w:rPr>
        <w:t xml:space="preserve">iversity and </w:t>
      </w:r>
      <w:r w:rsidR="002737B0">
        <w:rPr>
          <w:rFonts w:ascii="Aptos" w:hAnsi="Aptos" w:cstheme="minorBidi"/>
          <w:b/>
          <w:bCs/>
          <w:color w:val="auto"/>
          <w:sz w:val="26"/>
          <w:szCs w:val="26"/>
        </w:rPr>
        <w:t>A</w:t>
      </w:r>
      <w:r>
        <w:rPr>
          <w:rFonts w:ascii="Aptos" w:hAnsi="Aptos" w:cstheme="minorBidi"/>
          <w:b/>
          <w:bCs/>
          <w:color w:val="auto"/>
          <w:sz w:val="26"/>
          <w:szCs w:val="26"/>
        </w:rPr>
        <w:t>ccessibility</w:t>
      </w:r>
    </w:p>
    <w:p w14:paraId="124F579C" w14:textId="77777777" w:rsidR="00872558" w:rsidRDefault="00872558">
      <w:pPr>
        <w:rPr>
          <w:lang w:eastAsia="en-GB"/>
        </w:rPr>
      </w:pPr>
      <w:r>
        <w:rPr>
          <w:sz w:val="26"/>
          <w:szCs w:val="26"/>
        </w:rPr>
        <w:t>We are committed to promoting equality, diversity and inclusion in the delivery of this policy and will not treat any person less favourably because of a protected characteristic. We recognise that people may experience domestic abuse and access support differently depending on their personal circumstances and identity, and that some people may face additional barriers to disclosing abuse, being believed, accessing services or staying safe. We will take an individual, trauma-informed approach, make reasonable adjustments where required, and provide information in accessible formats and languages where possible.</w:t>
      </w:r>
    </w:p>
    <w:p w14:paraId="632DD951" w14:textId="77777777" w:rsidR="00872558" w:rsidRDefault="00872558">
      <w:pPr>
        <w:rPr>
          <w:lang w:eastAsia="en-GB"/>
        </w:rPr>
      </w:pPr>
      <w:r>
        <w:rPr>
          <w:sz w:val="26"/>
          <w:szCs w:val="26"/>
        </w:rPr>
        <w:t>The protected characteristics under the Equality Act 2010 are:</w:t>
      </w:r>
    </w:p>
    <w:p w14:paraId="3954C72D" w14:textId="77777777" w:rsidR="00872558" w:rsidRDefault="00872558" w:rsidP="00872558">
      <w:pPr>
        <w:pStyle w:val="ListParagraph"/>
        <w:numPr>
          <w:ilvl w:val="0"/>
          <w:numId w:val="14"/>
        </w:numPr>
      </w:pPr>
      <w:r w:rsidRPr="00872558">
        <w:rPr>
          <w:sz w:val="26"/>
          <w:szCs w:val="26"/>
        </w:rPr>
        <w:lastRenderedPageBreak/>
        <w:t>age;</w:t>
      </w:r>
    </w:p>
    <w:p w14:paraId="0469E3CA" w14:textId="77777777" w:rsidR="00872558" w:rsidRDefault="00872558" w:rsidP="00872558">
      <w:pPr>
        <w:pStyle w:val="ListParagraph"/>
        <w:numPr>
          <w:ilvl w:val="0"/>
          <w:numId w:val="14"/>
        </w:numPr>
      </w:pPr>
      <w:r>
        <w:rPr>
          <w:sz w:val="26"/>
          <w:szCs w:val="26"/>
        </w:rPr>
        <w:t>disability;</w:t>
      </w:r>
    </w:p>
    <w:p w14:paraId="6D547913" w14:textId="77777777" w:rsidR="00872558" w:rsidRDefault="00872558" w:rsidP="00872558">
      <w:pPr>
        <w:pStyle w:val="ListParagraph"/>
        <w:numPr>
          <w:ilvl w:val="0"/>
          <w:numId w:val="14"/>
        </w:numPr>
      </w:pPr>
      <w:r>
        <w:rPr>
          <w:sz w:val="26"/>
          <w:szCs w:val="26"/>
        </w:rPr>
        <w:t>gender reassignment;</w:t>
      </w:r>
    </w:p>
    <w:p w14:paraId="5CB5ACAF" w14:textId="77777777" w:rsidR="00872558" w:rsidRDefault="00872558" w:rsidP="00872558">
      <w:pPr>
        <w:pStyle w:val="ListParagraph"/>
        <w:numPr>
          <w:ilvl w:val="0"/>
          <w:numId w:val="14"/>
        </w:numPr>
      </w:pPr>
      <w:r>
        <w:rPr>
          <w:sz w:val="26"/>
          <w:szCs w:val="26"/>
        </w:rPr>
        <w:t>marriage and civil partnership;</w:t>
      </w:r>
    </w:p>
    <w:p w14:paraId="40AEAD3C" w14:textId="77777777" w:rsidR="00872558" w:rsidRDefault="00872558" w:rsidP="00872558">
      <w:pPr>
        <w:pStyle w:val="ListParagraph"/>
        <w:numPr>
          <w:ilvl w:val="0"/>
          <w:numId w:val="14"/>
        </w:numPr>
      </w:pPr>
      <w:r>
        <w:rPr>
          <w:sz w:val="26"/>
          <w:szCs w:val="26"/>
        </w:rPr>
        <w:t>pregnancy and maternity;</w:t>
      </w:r>
    </w:p>
    <w:p w14:paraId="0838B3B6" w14:textId="77777777" w:rsidR="00872558" w:rsidRDefault="00872558" w:rsidP="00872558">
      <w:pPr>
        <w:pStyle w:val="ListParagraph"/>
        <w:numPr>
          <w:ilvl w:val="0"/>
          <w:numId w:val="14"/>
        </w:numPr>
      </w:pPr>
      <w:r>
        <w:rPr>
          <w:sz w:val="26"/>
          <w:szCs w:val="26"/>
        </w:rPr>
        <w:t>race;</w:t>
      </w:r>
    </w:p>
    <w:p w14:paraId="02530997" w14:textId="77777777" w:rsidR="00872558" w:rsidRDefault="00872558" w:rsidP="00872558">
      <w:pPr>
        <w:pStyle w:val="ListParagraph"/>
        <w:numPr>
          <w:ilvl w:val="0"/>
          <w:numId w:val="14"/>
        </w:numPr>
      </w:pPr>
      <w:r>
        <w:rPr>
          <w:sz w:val="26"/>
          <w:szCs w:val="26"/>
        </w:rPr>
        <w:t>religion or belief;</w:t>
      </w:r>
    </w:p>
    <w:p w14:paraId="46A3895F" w14:textId="77777777" w:rsidR="00872558" w:rsidRDefault="00872558" w:rsidP="00872558">
      <w:pPr>
        <w:pStyle w:val="ListParagraph"/>
        <w:numPr>
          <w:ilvl w:val="0"/>
          <w:numId w:val="14"/>
        </w:numPr>
      </w:pPr>
      <w:r>
        <w:rPr>
          <w:sz w:val="26"/>
          <w:szCs w:val="26"/>
        </w:rPr>
        <w:t>sex; and</w:t>
      </w:r>
    </w:p>
    <w:p w14:paraId="0AD9DF1A" w14:textId="77777777" w:rsidR="00872558" w:rsidRDefault="00872558" w:rsidP="00872558">
      <w:pPr>
        <w:pStyle w:val="ListParagraph"/>
        <w:numPr>
          <w:ilvl w:val="0"/>
          <w:numId w:val="14"/>
        </w:numPr>
      </w:pPr>
      <w:r>
        <w:rPr>
          <w:sz w:val="26"/>
          <w:szCs w:val="26"/>
        </w:rPr>
        <w:t>sexual orientation.</w:t>
      </w:r>
    </w:p>
    <w:p w14:paraId="0F70218C" w14:textId="77777777" w:rsidR="00872558" w:rsidRDefault="00872558">
      <w:pPr>
        <w:rPr>
          <w:lang w:eastAsia="en-GB"/>
        </w:rPr>
      </w:pPr>
      <w:r>
        <w:rPr>
          <w:sz w:val="26"/>
          <w:szCs w:val="26"/>
        </w:rPr>
        <w:t>We will recognise and respond to additional barriers that may affect disclosure, access to services and safety planning, including language, culture, disability, age, digital exclusion, immigration status, rurality, caring responsibilities and fear of stigma or discrimination.</w:t>
      </w:r>
    </w:p>
    <w:p w14:paraId="73352920" w14:textId="77777777" w:rsidR="00886032" w:rsidRDefault="00886032" w:rsidP="00886032">
      <w:pPr>
        <w:pStyle w:val="Heading1"/>
        <w:rPr>
          <w:rFonts w:cstheme="minorBidi"/>
          <w:lang w:eastAsia="en-GB"/>
        </w:rPr>
      </w:pPr>
      <w:r>
        <w:rPr>
          <w:rFonts w:ascii="Aptos" w:hAnsi="Aptos" w:cstheme="minorBidi"/>
          <w:b/>
          <w:bCs/>
          <w:color w:val="auto"/>
          <w:sz w:val="26"/>
          <w:szCs w:val="26"/>
        </w:rPr>
        <w:t>13. Implementation and Review of Procedures</w:t>
      </w:r>
    </w:p>
    <w:p w14:paraId="354DFA31" w14:textId="77777777" w:rsidR="0063651E" w:rsidRDefault="0063651E">
      <w:pPr>
        <w:rPr>
          <w:lang w:eastAsia="en-GB"/>
        </w:rPr>
      </w:pPr>
      <w:r>
        <w:rPr>
          <w:sz w:val="26"/>
          <w:szCs w:val="26"/>
        </w:rPr>
        <w:t>The Association will maintain supporting procedures, guidance and recording arrangements to ensure this policy is implemented consistently. Procedures will set out the operational steps for safe contact, disclosures, risk awareness, safeguarding, housing options, tenancy remedies, referrals, record keeping, decision-making, supervision and escalation. They will be reviewed alongside this policy and updated where legislation, statutory guidance, local protocols or learning from casework requires change.</w:t>
      </w:r>
    </w:p>
    <w:p w14:paraId="0D21197F" w14:textId="77777777" w:rsidR="00886032" w:rsidRDefault="00886032" w:rsidP="00886032">
      <w:pPr>
        <w:pStyle w:val="Heading1"/>
        <w:rPr>
          <w:rFonts w:cstheme="minorBidi"/>
          <w:lang w:eastAsia="en-GB"/>
        </w:rPr>
      </w:pPr>
      <w:r>
        <w:rPr>
          <w:rFonts w:ascii="Aptos" w:hAnsi="Aptos" w:cstheme="minorBidi"/>
          <w:b/>
          <w:bCs/>
          <w:color w:val="auto"/>
          <w:sz w:val="26"/>
          <w:szCs w:val="26"/>
        </w:rPr>
        <w:t>14. Related Policies, Procedures and Complaints</w:t>
      </w:r>
    </w:p>
    <w:p w14:paraId="0057902C" w14:textId="77777777" w:rsidR="0082106F" w:rsidRPr="009411BC" w:rsidRDefault="0082106F" w:rsidP="0082106F">
      <w:pPr>
        <w:rPr>
          <w:rFonts w:cs="FreesiaUPC"/>
          <w:sz w:val="26"/>
          <w:szCs w:val="26"/>
        </w:rPr>
      </w:pPr>
      <w:r w:rsidRPr="009411BC">
        <w:rPr>
          <w:rFonts w:cs="FreesiaUPC"/>
          <w:sz w:val="26"/>
          <w:szCs w:val="26"/>
        </w:rPr>
        <w:t>This policy should be read alongside associated procedures and policies, including (where applicable): domestic abuse procedures, allocations/transfer/management move procedures, anti-social behaviour/neighbour disputes, rent arrears/income management, repairs and maintenance, safeguarding (child and adult protection), data protection, and complaints handling.</w:t>
      </w:r>
    </w:p>
    <w:p w14:paraId="3F6423AA" w14:textId="77777777" w:rsidR="0082106F" w:rsidRPr="009411BC" w:rsidRDefault="0082106F" w:rsidP="0082106F">
      <w:pPr>
        <w:rPr>
          <w:rFonts w:cs="FreesiaUPC"/>
          <w:sz w:val="26"/>
          <w:szCs w:val="26"/>
        </w:rPr>
      </w:pPr>
      <w:r w:rsidRPr="009411BC">
        <w:rPr>
          <w:rFonts w:cs="FreesiaUPC"/>
          <w:sz w:val="26"/>
          <w:szCs w:val="26"/>
        </w:rPr>
        <w:t>If a tenant or applicant is unhappy about a decision in relation to this policy, they can use the Association’s Complaints Handling Procedure. If they remain dissatisfied after completing our process, they may refer the complaint to the Scottish Public Services Ombudsman.</w:t>
      </w:r>
    </w:p>
    <w:p w14:paraId="5320F768" w14:textId="603EDB99" w:rsidR="00886032" w:rsidRDefault="00886032">
      <w:pPr>
        <w:pStyle w:val="Heading1"/>
        <w:rPr>
          <w:rFonts w:cstheme="minorBidi"/>
          <w:lang w:eastAsia="en-GB"/>
        </w:rPr>
      </w:pPr>
      <w:r>
        <w:rPr>
          <w:rFonts w:ascii="Aptos" w:hAnsi="Aptos" w:cstheme="minorBidi"/>
          <w:b/>
          <w:bCs/>
          <w:color w:val="auto"/>
          <w:sz w:val="26"/>
          <w:szCs w:val="26"/>
        </w:rPr>
        <w:lastRenderedPageBreak/>
        <w:t>15. Monitoring</w:t>
      </w:r>
      <w:r w:rsidR="002737B0">
        <w:rPr>
          <w:rFonts w:ascii="Aptos" w:hAnsi="Aptos" w:cstheme="minorBidi"/>
          <w:b/>
          <w:bCs/>
          <w:color w:val="auto"/>
          <w:sz w:val="26"/>
          <w:szCs w:val="26"/>
        </w:rPr>
        <w:t xml:space="preserve"> </w:t>
      </w:r>
      <w:r>
        <w:rPr>
          <w:rFonts w:ascii="Aptos" w:hAnsi="Aptos" w:cstheme="minorBidi"/>
          <w:b/>
          <w:bCs/>
          <w:color w:val="auto"/>
          <w:sz w:val="26"/>
          <w:szCs w:val="26"/>
        </w:rPr>
        <w:t>and Review</w:t>
      </w:r>
    </w:p>
    <w:p w14:paraId="377E8E75" w14:textId="77777777" w:rsidR="00886032" w:rsidRDefault="00886032">
      <w:pPr>
        <w:rPr>
          <w:lang w:eastAsia="en-GB"/>
        </w:rPr>
      </w:pPr>
      <w:r>
        <w:rPr>
          <w:sz w:val="26"/>
          <w:szCs w:val="26"/>
        </w:rPr>
        <w:t>We will monitor domestic abuse cases, outcomes and learning to support continuous improvement. We will use anonymised information to identify themes, including links to repairs, arrears, property damage, neighbour complaints, housing options and support needs, and to inform training and service changes. Where we seek feedback from victim-survivors to improve services, we will do so safely and in line with specialist good practice. This policy will be reviewed in line with our policy review cycle and earlier where required by changes in legislation, statutory guidance, regulatory expectations or learning from casework.</w:t>
      </w:r>
    </w:p>
    <w:p w14:paraId="55385513" w14:textId="77777777" w:rsidR="0082106F" w:rsidRPr="009411BC" w:rsidRDefault="0082106F">
      <w:pPr>
        <w:rPr>
          <w:rFonts w:cs="FreesiaUPC"/>
          <w:sz w:val="26"/>
          <w:szCs w:val="26"/>
        </w:rPr>
      </w:pPr>
    </w:p>
    <w:sectPr w:rsidR="0082106F" w:rsidRPr="009411BC" w:rsidSect="008210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Monaco">
    <w:altName w:val="Courier New"/>
    <w:charset w:val="00"/>
    <w:family w:val="auto"/>
    <w:pitch w:val="default"/>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FreesiaUPC">
    <w:charset w:val="DE"/>
    <w:family w:val="swiss"/>
    <w:pitch w:val="variable"/>
    <w:sig w:usb0="81000003" w:usb1="00000000" w:usb2="00000000" w:usb3="00000000" w:csb0="00010001"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13A86"/>
    <w:multiLevelType w:val="multilevel"/>
    <w:tmpl w:val="C86EC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963DBE"/>
    <w:multiLevelType w:val="multilevel"/>
    <w:tmpl w:val="B9C89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D913F3"/>
    <w:multiLevelType w:val="multilevel"/>
    <w:tmpl w:val="E6DE6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F519E9"/>
    <w:multiLevelType w:val="multilevel"/>
    <w:tmpl w:val="4720F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051464"/>
    <w:multiLevelType w:val="multilevel"/>
    <w:tmpl w:val="F84AB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231074"/>
    <w:multiLevelType w:val="multilevel"/>
    <w:tmpl w:val="D1880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F4164D5"/>
    <w:multiLevelType w:val="multilevel"/>
    <w:tmpl w:val="04AEF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B375CC"/>
    <w:multiLevelType w:val="multilevel"/>
    <w:tmpl w:val="E4623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A7B1671"/>
    <w:multiLevelType w:val="multilevel"/>
    <w:tmpl w:val="53426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D624A57"/>
    <w:multiLevelType w:val="multilevel"/>
    <w:tmpl w:val="3C144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2EA6EE4"/>
    <w:multiLevelType w:val="multilevel"/>
    <w:tmpl w:val="F9B07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72378A5"/>
    <w:multiLevelType w:val="multilevel"/>
    <w:tmpl w:val="5D96B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484354F"/>
    <w:multiLevelType w:val="multilevel"/>
    <w:tmpl w:val="BE0A3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79319F3"/>
    <w:multiLevelType w:val="multilevel"/>
    <w:tmpl w:val="69CE9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0172227">
    <w:abstractNumId w:val="10"/>
  </w:num>
  <w:num w:numId="2" w16cid:durableId="1623075172">
    <w:abstractNumId w:val="8"/>
  </w:num>
  <w:num w:numId="3" w16cid:durableId="167404849">
    <w:abstractNumId w:val="7"/>
  </w:num>
  <w:num w:numId="4" w16cid:durableId="172771193">
    <w:abstractNumId w:val="13"/>
  </w:num>
  <w:num w:numId="5" w16cid:durableId="1798647481">
    <w:abstractNumId w:val="0"/>
  </w:num>
  <w:num w:numId="6" w16cid:durableId="1934700445">
    <w:abstractNumId w:val="2"/>
  </w:num>
  <w:num w:numId="7" w16cid:durableId="1961103721">
    <w:abstractNumId w:val="9"/>
  </w:num>
  <w:num w:numId="8" w16cid:durableId="2019890926">
    <w:abstractNumId w:val="1"/>
  </w:num>
  <w:num w:numId="9" w16cid:durableId="278149757">
    <w:abstractNumId w:val="12"/>
  </w:num>
  <w:num w:numId="10" w16cid:durableId="453015624">
    <w:abstractNumId w:val="6"/>
  </w:num>
  <w:num w:numId="11" w16cid:durableId="463541776">
    <w:abstractNumId w:val="4"/>
  </w:num>
  <w:num w:numId="12" w16cid:durableId="533469942">
    <w:abstractNumId w:val="3"/>
  </w:num>
  <w:num w:numId="13" w16cid:durableId="715393442">
    <w:abstractNumId w:val="5"/>
  </w:num>
  <w:num w:numId="14" w16cid:durableId="87674603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106F"/>
    <w:rsid w:val="000031ED"/>
    <w:rsid w:val="000126BF"/>
    <w:rsid w:val="00031884"/>
    <w:rsid w:val="00055EB6"/>
    <w:rsid w:val="000651DD"/>
    <w:rsid w:val="00067FC6"/>
    <w:rsid w:val="000B21A8"/>
    <w:rsid w:val="000F390F"/>
    <w:rsid w:val="001010A3"/>
    <w:rsid w:val="00240A0F"/>
    <w:rsid w:val="002427C7"/>
    <w:rsid w:val="002737B0"/>
    <w:rsid w:val="00304BDE"/>
    <w:rsid w:val="003165D9"/>
    <w:rsid w:val="003E6647"/>
    <w:rsid w:val="00412A1C"/>
    <w:rsid w:val="0046519C"/>
    <w:rsid w:val="004A2D16"/>
    <w:rsid w:val="00500C1F"/>
    <w:rsid w:val="00537F20"/>
    <w:rsid w:val="00541391"/>
    <w:rsid w:val="00555537"/>
    <w:rsid w:val="005673D7"/>
    <w:rsid w:val="00596D32"/>
    <w:rsid w:val="005E4D5C"/>
    <w:rsid w:val="0063651E"/>
    <w:rsid w:val="00641051"/>
    <w:rsid w:val="00657C05"/>
    <w:rsid w:val="00672D5B"/>
    <w:rsid w:val="006D51D2"/>
    <w:rsid w:val="007219DE"/>
    <w:rsid w:val="0076181E"/>
    <w:rsid w:val="00774E60"/>
    <w:rsid w:val="00780E10"/>
    <w:rsid w:val="00784727"/>
    <w:rsid w:val="007C3D69"/>
    <w:rsid w:val="0082106F"/>
    <w:rsid w:val="00863AD2"/>
    <w:rsid w:val="00872558"/>
    <w:rsid w:val="00876AED"/>
    <w:rsid w:val="00885B56"/>
    <w:rsid w:val="00886032"/>
    <w:rsid w:val="00887CA0"/>
    <w:rsid w:val="008C37C9"/>
    <w:rsid w:val="00933F30"/>
    <w:rsid w:val="009411BC"/>
    <w:rsid w:val="0097456E"/>
    <w:rsid w:val="009A1685"/>
    <w:rsid w:val="009B6D46"/>
    <w:rsid w:val="009C4F73"/>
    <w:rsid w:val="00A54717"/>
    <w:rsid w:val="00A72441"/>
    <w:rsid w:val="00A73AF0"/>
    <w:rsid w:val="00AB3326"/>
    <w:rsid w:val="00AB477A"/>
    <w:rsid w:val="00AD5D94"/>
    <w:rsid w:val="00B27EE2"/>
    <w:rsid w:val="00B32783"/>
    <w:rsid w:val="00B631BA"/>
    <w:rsid w:val="00B81A27"/>
    <w:rsid w:val="00BD6AD1"/>
    <w:rsid w:val="00CD1C0B"/>
    <w:rsid w:val="00CF525B"/>
    <w:rsid w:val="00D20422"/>
    <w:rsid w:val="00DA472D"/>
    <w:rsid w:val="00DB4074"/>
    <w:rsid w:val="00DB4C95"/>
    <w:rsid w:val="00DD041D"/>
    <w:rsid w:val="00DF510D"/>
    <w:rsid w:val="00E016F3"/>
    <w:rsid w:val="00E61812"/>
    <w:rsid w:val="00E87A77"/>
    <w:rsid w:val="00EC5857"/>
    <w:rsid w:val="00FC7C8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CD80D1"/>
  <w15:chartTrackingRefBased/>
  <w15:docId w15:val="{ABA431FC-7BC6-4165-86EF-6D4C667508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10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210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210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210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210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210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10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10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10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10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210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210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210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210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210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10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10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106F"/>
    <w:rPr>
      <w:rFonts w:eastAsiaTheme="majorEastAsia" w:cstheme="majorBidi"/>
      <w:color w:val="272727" w:themeColor="text1" w:themeTint="D8"/>
    </w:rPr>
  </w:style>
  <w:style w:type="paragraph" w:styleId="Title">
    <w:name w:val="Title"/>
    <w:basedOn w:val="Normal"/>
    <w:next w:val="Normal"/>
    <w:link w:val="TitleChar"/>
    <w:uiPriority w:val="10"/>
    <w:qFormat/>
    <w:rsid w:val="008210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10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10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10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106F"/>
    <w:pPr>
      <w:spacing w:before="160"/>
      <w:jc w:val="center"/>
    </w:pPr>
    <w:rPr>
      <w:i/>
      <w:iCs/>
      <w:color w:val="404040" w:themeColor="text1" w:themeTint="BF"/>
    </w:rPr>
  </w:style>
  <w:style w:type="character" w:customStyle="1" w:styleId="QuoteChar">
    <w:name w:val="Quote Char"/>
    <w:basedOn w:val="DefaultParagraphFont"/>
    <w:link w:val="Quote"/>
    <w:uiPriority w:val="29"/>
    <w:rsid w:val="0082106F"/>
    <w:rPr>
      <w:i/>
      <w:iCs/>
      <w:color w:val="404040" w:themeColor="text1" w:themeTint="BF"/>
    </w:rPr>
  </w:style>
  <w:style w:type="paragraph" w:styleId="ListParagraph">
    <w:name w:val="List Paragraph"/>
    <w:basedOn w:val="Normal"/>
    <w:uiPriority w:val="34"/>
    <w:qFormat/>
    <w:rsid w:val="0082106F"/>
    <w:pPr>
      <w:ind w:left="720"/>
      <w:contextualSpacing/>
    </w:pPr>
  </w:style>
  <w:style w:type="character" w:styleId="IntenseEmphasis">
    <w:name w:val="Intense Emphasis"/>
    <w:basedOn w:val="DefaultParagraphFont"/>
    <w:uiPriority w:val="21"/>
    <w:qFormat/>
    <w:rsid w:val="0082106F"/>
    <w:rPr>
      <w:i/>
      <w:iCs/>
      <w:color w:val="0F4761" w:themeColor="accent1" w:themeShade="BF"/>
    </w:rPr>
  </w:style>
  <w:style w:type="paragraph" w:styleId="IntenseQuote">
    <w:name w:val="Intense Quote"/>
    <w:basedOn w:val="Normal"/>
    <w:next w:val="Normal"/>
    <w:link w:val="IntenseQuoteChar"/>
    <w:uiPriority w:val="30"/>
    <w:qFormat/>
    <w:rsid w:val="008210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106F"/>
    <w:rPr>
      <w:i/>
      <w:iCs/>
      <w:color w:val="0F4761" w:themeColor="accent1" w:themeShade="BF"/>
    </w:rPr>
  </w:style>
  <w:style w:type="character" w:styleId="IntenseReference">
    <w:name w:val="Intense Reference"/>
    <w:basedOn w:val="DefaultParagraphFont"/>
    <w:uiPriority w:val="32"/>
    <w:qFormat/>
    <w:rsid w:val="0082106F"/>
    <w:rPr>
      <w:b/>
      <w:bCs/>
      <w:smallCaps/>
      <w:color w:val="0F4761" w:themeColor="accent1" w:themeShade="BF"/>
      <w:spacing w:val="5"/>
    </w:rPr>
  </w:style>
  <w:style w:type="table" w:styleId="GridTable1Light-Accent1">
    <w:name w:val="Grid Table 1 Light Accent 1"/>
    <w:basedOn w:val="TableNormal"/>
    <w:uiPriority w:val="46"/>
    <w:rsid w:val="0082106F"/>
    <w:pPr>
      <w:spacing w:after="0" w:line="240" w:lineRule="auto"/>
    </w:pPr>
    <w:tblPr>
      <w:tblStyleRowBandSize w:val="1"/>
      <w:tblStyleColBandSize w:val="1"/>
      <w:tblInd w:w="0" w:type="nil"/>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style>
  <w:style w:type="paragraph" w:styleId="NormalWeb">
    <w:name w:val="Normal (Web)"/>
    <w:basedOn w:val="Normal"/>
    <w:uiPriority w:val="99"/>
    <w:semiHidden/>
    <w:unhideWhenUsed/>
    <w:rsid w:val="0082106F"/>
    <w:pPr>
      <w:spacing w:before="100" w:beforeAutospacing="1" w:after="100" w:afterAutospacing="1" w:line="240" w:lineRule="auto"/>
    </w:pPr>
    <w:rPr>
      <w:rFonts w:ascii="Times New Roman" w:eastAsia="Times New Roman" w:hAnsi="Times New Roman" w:cs="Times New Roman"/>
      <w:lang w:eastAsia="en-GB"/>
    </w:rPr>
  </w:style>
  <w:style w:type="character" w:styleId="BookTitle">
    <w:name w:val="Book Title"/>
    <w:basedOn w:val="DefaultParagraphFont"/>
    <w:uiPriority w:val="33"/>
    <w:qFormat/>
    <w:rsid w:val="00E61812"/>
    <w:rPr>
      <w:b/>
      <w:bCs/>
      <w:i/>
      <w:iCs/>
      <w:spacing w:val="5"/>
    </w:rPr>
  </w:style>
  <w:style w:type="paragraph" w:styleId="Caption">
    <w:name w:val="caption"/>
    <w:basedOn w:val="Normal"/>
    <w:next w:val="Normal"/>
    <w:uiPriority w:val="35"/>
    <w:semiHidden/>
    <w:unhideWhenUsed/>
    <w:qFormat/>
    <w:rsid w:val="00E61812"/>
    <w:pPr>
      <w:spacing w:after="200" w:line="240" w:lineRule="auto"/>
    </w:pPr>
    <w:rPr>
      <w:i/>
      <w:iCs/>
      <w:color w:val="0E2841" w:themeColor="text2"/>
      <w:sz w:val="18"/>
      <w:szCs w:val="18"/>
    </w:rPr>
  </w:style>
  <w:style w:type="character" w:styleId="Emphasis">
    <w:name w:val="Emphasis"/>
    <w:basedOn w:val="DefaultParagraphFont"/>
    <w:uiPriority w:val="20"/>
    <w:qFormat/>
    <w:rsid w:val="00E61812"/>
    <w:rPr>
      <w:i/>
      <w:iCs/>
    </w:rPr>
  </w:style>
  <w:style w:type="paragraph" w:styleId="NoSpacing">
    <w:name w:val="No Spacing"/>
    <w:uiPriority w:val="1"/>
    <w:qFormat/>
    <w:rsid w:val="00E61812"/>
    <w:pPr>
      <w:spacing w:after="0" w:line="240" w:lineRule="auto"/>
    </w:pPr>
  </w:style>
  <w:style w:type="character" w:styleId="Strong">
    <w:name w:val="Strong"/>
    <w:basedOn w:val="DefaultParagraphFont"/>
    <w:uiPriority w:val="22"/>
    <w:qFormat/>
    <w:rsid w:val="00E61812"/>
    <w:rPr>
      <w:b/>
      <w:bCs/>
    </w:rPr>
  </w:style>
  <w:style w:type="character" w:styleId="SubtleEmphasis">
    <w:name w:val="Subtle Emphasis"/>
    <w:basedOn w:val="DefaultParagraphFont"/>
    <w:uiPriority w:val="19"/>
    <w:qFormat/>
    <w:rsid w:val="00E61812"/>
    <w:rPr>
      <w:i/>
      <w:iCs/>
      <w:color w:val="404040" w:themeColor="text1" w:themeTint="BF"/>
    </w:rPr>
  </w:style>
  <w:style w:type="character" w:styleId="SubtleReference">
    <w:name w:val="Subtle Reference"/>
    <w:basedOn w:val="DefaultParagraphFont"/>
    <w:uiPriority w:val="31"/>
    <w:qFormat/>
    <w:rsid w:val="00E61812"/>
    <w:rPr>
      <w:smallCaps/>
      <w:color w:val="5A5A5A" w:themeColor="text1" w:themeTint="A5"/>
    </w:rPr>
  </w:style>
  <w:style w:type="paragraph" w:styleId="TOCHeading">
    <w:name w:val="TOC Heading"/>
    <w:basedOn w:val="Heading1"/>
    <w:next w:val="Normal"/>
    <w:uiPriority w:val="39"/>
    <w:semiHidden/>
    <w:unhideWhenUsed/>
    <w:qFormat/>
    <w:rsid w:val="00E61812"/>
    <w:pPr>
      <w:spacing w:before="240" w:after="0"/>
      <w:outlineLvl w:val="9"/>
    </w:pPr>
    <w:rPr>
      <w:sz w:val="32"/>
      <w:szCs w:val="32"/>
    </w:rPr>
  </w:style>
  <w:style w:type="paragraph" w:customStyle="1" w:styleId="WPNormal">
    <w:name w:val="WP_Normal"/>
    <w:basedOn w:val="Normal"/>
    <w:rsid w:val="00055EB6"/>
    <w:pPr>
      <w:widowControl w:val="0"/>
      <w:spacing w:after="0" w:line="240" w:lineRule="auto"/>
    </w:pPr>
    <w:rPr>
      <w:rFonts w:ascii="Monaco" w:eastAsia="Times New Roman" w:hAnsi="Monaco" w:cs="Times New Roman"/>
      <w:snapToGrid w:val="0"/>
      <w:kern w:val="0"/>
      <w:szCs w:val="20"/>
      <w14:ligatures w14:val="none"/>
    </w:rPr>
  </w:style>
  <w:style w:type="character" w:styleId="CommentReference">
    <w:name w:val="annotation reference"/>
    <w:basedOn w:val="DefaultParagraphFont"/>
    <w:uiPriority w:val="99"/>
    <w:semiHidden/>
    <w:unhideWhenUsed/>
    <w:rsid w:val="00AB477A"/>
    <w:rPr>
      <w:sz w:val="16"/>
      <w:szCs w:val="16"/>
    </w:rPr>
  </w:style>
  <w:style w:type="paragraph" w:styleId="CommentText">
    <w:name w:val="annotation text"/>
    <w:basedOn w:val="Normal"/>
    <w:link w:val="CommentTextChar"/>
    <w:uiPriority w:val="99"/>
    <w:unhideWhenUsed/>
    <w:rsid w:val="00AB477A"/>
    <w:pPr>
      <w:spacing w:line="240" w:lineRule="auto"/>
    </w:pPr>
    <w:rPr>
      <w:sz w:val="20"/>
      <w:szCs w:val="20"/>
    </w:rPr>
  </w:style>
  <w:style w:type="character" w:customStyle="1" w:styleId="CommentTextChar">
    <w:name w:val="Comment Text Char"/>
    <w:basedOn w:val="DefaultParagraphFont"/>
    <w:link w:val="CommentText"/>
    <w:uiPriority w:val="99"/>
    <w:rsid w:val="00AB477A"/>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12</Pages>
  <Words>3363</Words>
  <Characters>19175</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Linlay Anderson</dc:creator>
  <cp:keywords/>
  <dc:description/>
  <cp:lastModifiedBy>Linlay Anderson</cp:lastModifiedBy>
  <cp:revision>5</cp:revision>
  <dcterms:created xsi:type="dcterms:W3CDTF">2026-09-03T10:33:00Z</dcterms:created>
  <dcterms:modified xsi:type="dcterms:W3CDTF">2026-09-03T10:35:00Z</dcterms:modified>
</cp:coreProperties>
</file>