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C7F87" w14:textId="2EE4F9DD" w:rsidR="00812CA9" w:rsidRPr="005105D1" w:rsidRDefault="00FE3DF8" w:rsidP="00812CA9">
      <w:pPr>
        <w:rPr>
          <w:rFonts w:ascii="Arial" w:hAnsi="Arial" w:cs="Arial"/>
        </w:rPr>
      </w:pPr>
      <w:r>
        <w:rPr>
          <w:noProof/>
          <w:lang w:val="en-GB" w:eastAsia="en-GB"/>
        </w:rPr>
        <w:drawing>
          <wp:anchor distT="0" distB="0" distL="114300" distR="114300" simplePos="0" relativeHeight="251659264" behindDoc="0" locked="0" layoutInCell="1" allowOverlap="1" wp14:anchorId="105C8079" wp14:editId="2482FFDB">
            <wp:simplePos x="0" y="0"/>
            <wp:positionH relativeFrom="column">
              <wp:posOffset>337185</wp:posOffset>
            </wp:positionH>
            <wp:positionV relativeFrom="paragraph">
              <wp:posOffset>177800</wp:posOffset>
            </wp:positionV>
            <wp:extent cx="4572000" cy="2393315"/>
            <wp:effectExtent l="0" t="0" r="0" b="6985"/>
            <wp:wrapThrough wrapText="bothSides">
              <wp:wrapPolygon edited="0">
                <wp:start x="0" y="0"/>
                <wp:lineTo x="0" y="21491"/>
                <wp:lineTo x="21510" y="21491"/>
                <wp:lineTo x="21510" y="0"/>
                <wp:lineTo x="0" y="0"/>
              </wp:wrapPolygon>
            </wp:wrapThrough>
            <wp:docPr id="1" name="Picture 25638633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572000" cy="2393315"/>
                    </a:xfrm>
                    <a:prstGeom prst="rect">
                      <a:avLst/>
                    </a:prstGeom>
                    <a:noFill/>
                    <a:ln>
                      <a:noFill/>
                      <a:prstDash/>
                    </a:ln>
                  </pic:spPr>
                </pic:pic>
              </a:graphicData>
            </a:graphic>
            <wp14:sizeRelH relativeFrom="page">
              <wp14:pctWidth>0</wp14:pctWidth>
            </wp14:sizeRelH>
            <wp14:sizeRelV relativeFrom="page">
              <wp14:pctHeight>0</wp14:pctHeight>
            </wp14:sizeRelV>
          </wp:anchor>
        </w:drawing>
      </w:r>
    </w:p>
    <w:p w14:paraId="105C7F88" w14:textId="613BCD2B" w:rsidR="007B197B" w:rsidRDefault="007B197B" w:rsidP="007B197B">
      <w:pPr>
        <w:rPr>
          <w:sz w:val="28"/>
        </w:rPr>
      </w:pPr>
    </w:p>
    <w:p w14:paraId="105C7F89" w14:textId="5B8F98C7" w:rsidR="007B197B" w:rsidRDefault="007B197B" w:rsidP="007B197B">
      <w:pPr>
        <w:rPr>
          <w:sz w:val="28"/>
        </w:rPr>
      </w:pPr>
    </w:p>
    <w:p w14:paraId="105C7F8A" w14:textId="77777777" w:rsidR="007B197B" w:rsidRDefault="007B197B" w:rsidP="007B197B">
      <w:pPr>
        <w:rPr>
          <w:sz w:val="28"/>
        </w:rPr>
      </w:pPr>
    </w:p>
    <w:p w14:paraId="105C7F8B" w14:textId="77777777" w:rsidR="007B197B" w:rsidRDefault="007B197B" w:rsidP="007B197B">
      <w:pPr>
        <w:rPr>
          <w:sz w:val="28"/>
        </w:rPr>
      </w:pPr>
    </w:p>
    <w:p w14:paraId="105C7F8C" w14:textId="77777777" w:rsidR="007B197B" w:rsidRDefault="007B197B" w:rsidP="007B197B">
      <w:pPr>
        <w:rPr>
          <w:sz w:val="28"/>
        </w:rPr>
      </w:pPr>
    </w:p>
    <w:p w14:paraId="105C7F8D" w14:textId="77777777" w:rsidR="007B197B" w:rsidRDefault="007B197B" w:rsidP="007B197B">
      <w:pPr>
        <w:rPr>
          <w:sz w:val="28"/>
        </w:rPr>
      </w:pPr>
    </w:p>
    <w:p w14:paraId="105C7F8E" w14:textId="77777777" w:rsidR="007B197B" w:rsidRDefault="007B197B" w:rsidP="007B197B">
      <w:pPr>
        <w:rPr>
          <w:sz w:val="28"/>
        </w:rPr>
      </w:pPr>
    </w:p>
    <w:p w14:paraId="105C7F8F" w14:textId="77777777" w:rsidR="007B197B" w:rsidRDefault="007B197B" w:rsidP="007B197B">
      <w:pPr>
        <w:rPr>
          <w:sz w:val="28"/>
        </w:rPr>
      </w:pPr>
    </w:p>
    <w:p w14:paraId="105C7F90" w14:textId="77777777" w:rsidR="007B197B" w:rsidRDefault="007B197B" w:rsidP="007B197B">
      <w:pPr>
        <w:rPr>
          <w:sz w:val="28"/>
        </w:rPr>
      </w:pPr>
    </w:p>
    <w:p w14:paraId="105C7F91" w14:textId="77777777" w:rsidR="007B197B" w:rsidRDefault="007B197B" w:rsidP="007B197B"/>
    <w:p w14:paraId="105C7F92" w14:textId="77777777" w:rsidR="009C7532" w:rsidRDefault="009C7532" w:rsidP="009C7532">
      <w:pPr>
        <w:pStyle w:val="BodyText3"/>
        <w:rPr>
          <w:rFonts w:ascii="Arial" w:hAnsi="Arial" w:cs="Arial"/>
          <w:color w:val="002060"/>
          <w:sz w:val="44"/>
          <w:szCs w:val="44"/>
        </w:rPr>
      </w:pPr>
    </w:p>
    <w:p w14:paraId="105C7F93" w14:textId="77777777" w:rsidR="009C7532" w:rsidRPr="00A544A0" w:rsidRDefault="009C7532" w:rsidP="009C7532">
      <w:pPr>
        <w:pStyle w:val="BodyText3"/>
        <w:rPr>
          <w:rFonts w:ascii="Arial" w:hAnsi="Arial" w:cs="Arial"/>
          <w:color w:val="002060"/>
        </w:rPr>
      </w:pPr>
    </w:p>
    <w:p w14:paraId="105C7F94" w14:textId="77777777" w:rsidR="00FD5681" w:rsidRDefault="00FD5681" w:rsidP="00FD5681">
      <w:pPr>
        <w:pStyle w:val="WPNormal"/>
        <w:jc w:val="center"/>
        <w:rPr>
          <w:rFonts w:ascii="Arial" w:hAnsi="Arial" w:cs="Arial"/>
          <w:color w:val="002060"/>
        </w:rPr>
      </w:pPr>
    </w:p>
    <w:p w14:paraId="105C7F95" w14:textId="77777777" w:rsidR="00FD5681" w:rsidRDefault="00FD5681" w:rsidP="00FD5681">
      <w:pPr>
        <w:pStyle w:val="WPNormal"/>
        <w:jc w:val="center"/>
        <w:rPr>
          <w:rFonts w:ascii="Arial" w:hAnsi="Arial" w:cs="Arial"/>
          <w:color w:val="002060"/>
        </w:rPr>
      </w:pPr>
    </w:p>
    <w:tbl>
      <w:tblPr>
        <w:tblW w:w="9209" w:type="dxa"/>
        <w:tblCellMar>
          <w:left w:w="10" w:type="dxa"/>
          <w:right w:w="10" w:type="dxa"/>
        </w:tblCellMar>
        <w:tblLook w:val="0000" w:firstRow="0" w:lastRow="0" w:firstColumn="0" w:lastColumn="0" w:noHBand="0" w:noVBand="0"/>
      </w:tblPr>
      <w:tblGrid>
        <w:gridCol w:w="2235"/>
        <w:gridCol w:w="2013"/>
        <w:gridCol w:w="1389"/>
        <w:gridCol w:w="3572"/>
      </w:tblGrid>
      <w:tr w:rsidR="00FD5681" w14:paraId="105C7F98" w14:textId="77777777" w:rsidTr="009B3194">
        <w:trPr>
          <w:trHeight w:val="397"/>
        </w:trPr>
        <w:tc>
          <w:tcPr>
            <w:tcW w:w="4248"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105C7F96" w14:textId="77777777" w:rsidR="00FD5681" w:rsidRDefault="00FD5681" w:rsidP="00124A47">
            <w:pPr>
              <w:rPr>
                <w:rFonts w:ascii="Arial" w:hAnsi="Arial"/>
                <w:b/>
              </w:rPr>
            </w:pPr>
            <w:r>
              <w:rPr>
                <w:rFonts w:ascii="Arial" w:hAnsi="Arial"/>
                <w:b/>
              </w:rPr>
              <w:t>Policy Name</w:t>
            </w:r>
          </w:p>
        </w:tc>
        <w:tc>
          <w:tcPr>
            <w:tcW w:w="4961"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105C7F97" w14:textId="77777777" w:rsidR="00FD5681" w:rsidRDefault="00FD5681" w:rsidP="00124A47">
            <w:pPr>
              <w:rPr>
                <w:rFonts w:ascii="Arial" w:hAnsi="Arial"/>
              </w:rPr>
            </w:pPr>
            <w:r>
              <w:rPr>
                <w:rFonts w:ascii="Arial" w:hAnsi="Arial"/>
              </w:rPr>
              <w:t xml:space="preserve">Succession Policy </w:t>
            </w:r>
          </w:p>
        </w:tc>
      </w:tr>
      <w:tr w:rsidR="00FD5681" w14:paraId="105C7F9B" w14:textId="77777777" w:rsidTr="009B3194">
        <w:trPr>
          <w:trHeight w:val="397"/>
        </w:trPr>
        <w:tc>
          <w:tcPr>
            <w:tcW w:w="4248"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105C7F99" w14:textId="77777777" w:rsidR="00FD5681" w:rsidRDefault="00FD5681" w:rsidP="00124A47">
            <w:pPr>
              <w:rPr>
                <w:rFonts w:ascii="Arial" w:hAnsi="Arial"/>
                <w:b/>
              </w:rPr>
            </w:pPr>
            <w:r>
              <w:rPr>
                <w:rFonts w:ascii="Arial" w:hAnsi="Arial"/>
                <w:b/>
              </w:rPr>
              <w:t>Policy Ref</w:t>
            </w:r>
          </w:p>
        </w:tc>
        <w:tc>
          <w:tcPr>
            <w:tcW w:w="4961"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105C7F9A" w14:textId="77777777" w:rsidR="00FD5681" w:rsidRDefault="00FD5681" w:rsidP="00124A47">
            <w:pPr>
              <w:rPr>
                <w:rFonts w:ascii="Arial" w:hAnsi="Arial"/>
              </w:rPr>
            </w:pPr>
            <w:r>
              <w:rPr>
                <w:rFonts w:ascii="Arial" w:hAnsi="Arial"/>
              </w:rPr>
              <w:t>HM</w:t>
            </w:r>
          </w:p>
        </w:tc>
      </w:tr>
      <w:tr w:rsidR="00FD5681" w14:paraId="105C7F9E" w14:textId="77777777" w:rsidTr="009B3194">
        <w:trPr>
          <w:trHeight w:val="397"/>
        </w:trPr>
        <w:tc>
          <w:tcPr>
            <w:tcW w:w="4248"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105C7F9C" w14:textId="77777777" w:rsidR="00FD5681" w:rsidRDefault="00FD5681" w:rsidP="00124A47">
            <w:pPr>
              <w:rPr>
                <w:rFonts w:ascii="Arial" w:hAnsi="Arial"/>
                <w:b/>
              </w:rPr>
            </w:pPr>
            <w:r>
              <w:rPr>
                <w:rFonts w:ascii="Arial" w:hAnsi="Arial"/>
                <w:b/>
              </w:rPr>
              <w:t>Review Date</w:t>
            </w:r>
          </w:p>
        </w:tc>
        <w:tc>
          <w:tcPr>
            <w:tcW w:w="4961"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105C7F9D" w14:textId="4301BDFA" w:rsidR="00FD5681" w:rsidRDefault="00FD5681" w:rsidP="00124A47">
            <w:pPr>
              <w:rPr>
                <w:rFonts w:ascii="Arial" w:hAnsi="Arial"/>
              </w:rPr>
            </w:pPr>
            <w:r>
              <w:rPr>
                <w:rFonts w:ascii="Arial" w:hAnsi="Arial"/>
              </w:rPr>
              <w:t>July 202</w:t>
            </w:r>
            <w:r w:rsidR="00985936">
              <w:rPr>
                <w:rFonts w:ascii="Arial" w:hAnsi="Arial"/>
              </w:rPr>
              <w:t>6</w:t>
            </w:r>
          </w:p>
        </w:tc>
      </w:tr>
      <w:tr w:rsidR="00FD5681" w14:paraId="105C7FA1" w14:textId="77777777" w:rsidTr="009B3194">
        <w:trPr>
          <w:trHeight w:val="397"/>
        </w:trPr>
        <w:tc>
          <w:tcPr>
            <w:tcW w:w="4248"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105C7F9F" w14:textId="77777777" w:rsidR="00FD5681" w:rsidRDefault="00FD5681" w:rsidP="00124A47">
            <w:pPr>
              <w:rPr>
                <w:rFonts w:ascii="Arial" w:hAnsi="Arial"/>
                <w:b/>
              </w:rPr>
            </w:pPr>
            <w:r>
              <w:rPr>
                <w:rFonts w:ascii="Arial" w:hAnsi="Arial"/>
                <w:b/>
              </w:rPr>
              <w:t>Purpose</w:t>
            </w:r>
          </w:p>
        </w:tc>
        <w:tc>
          <w:tcPr>
            <w:tcW w:w="4961"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105C7FA0" w14:textId="77777777" w:rsidR="00FD5681" w:rsidRDefault="00FD5681" w:rsidP="00124A47">
            <w:pPr>
              <w:rPr>
                <w:rFonts w:ascii="Arial" w:hAnsi="Arial"/>
              </w:rPr>
            </w:pPr>
            <w:r>
              <w:rPr>
                <w:rFonts w:ascii="Arial" w:hAnsi="Arial"/>
              </w:rPr>
              <w:t>REVIEW &amp; APPROVE</w:t>
            </w:r>
          </w:p>
        </w:tc>
      </w:tr>
      <w:tr w:rsidR="00FD5681" w14:paraId="105C7FA4" w14:textId="77777777" w:rsidTr="009B3194">
        <w:trPr>
          <w:trHeight w:val="397"/>
        </w:trPr>
        <w:tc>
          <w:tcPr>
            <w:tcW w:w="4248"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105C7FA2" w14:textId="77777777" w:rsidR="00FD5681" w:rsidRDefault="00FD5681" w:rsidP="00124A47">
            <w:pPr>
              <w:rPr>
                <w:rFonts w:ascii="Arial" w:hAnsi="Arial"/>
                <w:b/>
              </w:rPr>
            </w:pPr>
            <w:r>
              <w:rPr>
                <w:rFonts w:ascii="Arial" w:hAnsi="Arial"/>
                <w:b/>
              </w:rPr>
              <w:t>Next Review Date</w:t>
            </w:r>
          </w:p>
        </w:tc>
        <w:tc>
          <w:tcPr>
            <w:tcW w:w="4961"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105C7FA3" w14:textId="14B54B97" w:rsidR="00FD5681" w:rsidRDefault="00FD5681" w:rsidP="00124A47">
            <w:pPr>
              <w:rPr>
                <w:rFonts w:ascii="Arial" w:hAnsi="Arial"/>
              </w:rPr>
            </w:pPr>
            <w:r>
              <w:rPr>
                <w:rFonts w:ascii="Arial" w:hAnsi="Arial"/>
              </w:rPr>
              <w:t>May 20</w:t>
            </w:r>
            <w:r w:rsidR="00985936">
              <w:rPr>
                <w:rFonts w:ascii="Arial" w:hAnsi="Arial"/>
              </w:rPr>
              <w:t>31</w:t>
            </w:r>
          </w:p>
        </w:tc>
      </w:tr>
      <w:tr w:rsidR="00FD5681" w14:paraId="105C7FA7" w14:textId="77777777" w:rsidTr="009B3194">
        <w:trPr>
          <w:trHeight w:val="397"/>
        </w:trPr>
        <w:tc>
          <w:tcPr>
            <w:tcW w:w="4248"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105C7FA5" w14:textId="77777777" w:rsidR="00FD5681" w:rsidRDefault="00FD5681" w:rsidP="00124A47">
            <w:pPr>
              <w:rPr>
                <w:rFonts w:ascii="Arial" w:hAnsi="Arial"/>
                <w:b/>
              </w:rPr>
            </w:pPr>
            <w:r>
              <w:rPr>
                <w:rFonts w:ascii="Arial" w:hAnsi="Arial"/>
                <w:b/>
              </w:rPr>
              <w:t>Committee</w:t>
            </w:r>
          </w:p>
        </w:tc>
        <w:tc>
          <w:tcPr>
            <w:tcW w:w="4961"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105C7FA6" w14:textId="77777777" w:rsidR="00FD5681" w:rsidRDefault="00FD5681" w:rsidP="00124A47">
            <w:pPr>
              <w:rPr>
                <w:rFonts w:ascii="Arial" w:hAnsi="Arial"/>
              </w:rPr>
            </w:pPr>
            <w:r>
              <w:rPr>
                <w:rFonts w:ascii="Arial" w:hAnsi="Arial"/>
              </w:rPr>
              <w:t xml:space="preserve">Committee of Management </w:t>
            </w:r>
          </w:p>
        </w:tc>
      </w:tr>
      <w:tr w:rsidR="00FD5681" w14:paraId="105C7FAA" w14:textId="77777777" w:rsidTr="009B3194">
        <w:trPr>
          <w:trHeight w:val="397"/>
        </w:trPr>
        <w:tc>
          <w:tcPr>
            <w:tcW w:w="4248"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105C7FA8" w14:textId="77777777" w:rsidR="00FD5681" w:rsidRDefault="00FD5681" w:rsidP="00124A47">
            <w:pPr>
              <w:rPr>
                <w:rFonts w:ascii="Arial" w:hAnsi="Arial"/>
                <w:b/>
              </w:rPr>
            </w:pPr>
            <w:r>
              <w:rPr>
                <w:rFonts w:ascii="Arial" w:hAnsi="Arial"/>
                <w:b/>
              </w:rPr>
              <w:t>Author</w:t>
            </w:r>
          </w:p>
        </w:tc>
        <w:tc>
          <w:tcPr>
            <w:tcW w:w="4961" w:type="dxa"/>
            <w:gridSpan w:val="2"/>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105C7FA9" w14:textId="77777777" w:rsidR="00FD5681" w:rsidRDefault="00FD5681" w:rsidP="00124A47">
            <w:pPr>
              <w:rPr>
                <w:rFonts w:ascii="Arial" w:hAnsi="Arial"/>
              </w:rPr>
            </w:pPr>
            <w:r>
              <w:rPr>
                <w:rFonts w:ascii="Arial" w:hAnsi="Arial"/>
              </w:rPr>
              <w:t>Linlay Anderson</w:t>
            </w:r>
          </w:p>
        </w:tc>
      </w:tr>
      <w:tr w:rsidR="00FD5681" w14:paraId="105C7FAF" w14:textId="77777777" w:rsidTr="009B3194">
        <w:trPr>
          <w:trHeight w:val="397"/>
        </w:trPr>
        <w:tc>
          <w:tcPr>
            <w:tcW w:w="2235" w:type="dxa"/>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105C7FAB" w14:textId="77777777" w:rsidR="00FD5681" w:rsidRDefault="00FD5681" w:rsidP="00124A47">
            <w:pPr>
              <w:rPr>
                <w:rFonts w:ascii="Arial" w:hAnsi="Arial"/>
                <w:b/>
              </w:rPr>
            </w:pPr>
            <w:r>
              <w:rPr>
                <w:rFonts w:ascii="Arial" w:hAnsi="Arial"/>
                <w:b/>
              </w:rPr>
              <w:t>Internal Policy</w:t>
            </w:r>
          </w:p>
        </w:tc>
        <w:tc>
          <w:tcPr>
            <w:tcW w:w="2013" w:type="dxa"/>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105C7FAC" w14:textId="77777777" w:rsidR="00FD5681" w:rsidRDefault="00FD5681" w:rsidP="00124A47">
            <w:pPr>
              <w:jc w:val="center"/>
              <w:rPr>
                <w:rFonts w:ascii="Arial" w:hAnsi="Arial"/>
              </w:rPr>
            </w:pPr>
          </w:p>
        </w:tc>
        <w:tc>
          <w:tcPr>
            <w:tcW w:w="1389" w:type="dxa"/>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105C7FAD" w14:textId="77777777" w:rsidR="00FD5681" w:rsidRDefault="00FD5681" w:rsidP="00124A47">
            <w:pPr>
              <w:rPr>
                <w:rFonts w:ascii="Arial" w:hAnsi="Arial"/>
                <w:b/>
              </w:rPr>
            </w:pPr>
            <w:r>
              <w:rPr>
                <w:rFonts w:ascii="Arial" w:hAnsi="Arial"/>
                <w:b/>
              </w:rPr>
              <w:t>To be published</w:t>
            </w:r>
          </w:p>
        </w:tc>
        <w:tc>
          <w:tcPr>
            <w:tcW w:w="3572" w:type="dxa"/>
            <w:tcBorders>
              <w:top w:val="single" w:sz="4" w:space="0" w:color="002060"/>
              <w:left w:val="single" w:sz="4" w:space="0" w:color="002060"/>
              <w:bottom w:val="single" w:sz="4" w:space="0" w:color="002060"/>
              <w:right w:val="single" w:sz="4" w:space="0" w:color="002060"/>
            </w:tcBorders>
            <w:tcMar>
              <w:top w:w="0" w:type="dxa"/>
              <w:left w:w="108" w:type="dxa"/>
              <w:bottom w:w="0" w:type="dxa"/>
              <w:right w:w="108" w:type="dxa"/>
            </w:tcMar>
            <w:vAlign w:val="center"/>
          </w:tcPr>
          <w:p w14:paraId="105C7FAE" w14:textId="77777777" w:rsidR="00FD5681" w:rsidRDefault="00FD5681" w:rsidP="00124A47">
            <w:pPr>
              <w:rPr>
                <w:rFonts w:ascii="Arial" w:hAnsi="Arial"/>
              </w:rPr>
            </w:pPr>
            <w:r>
              <w:rPr>
                <w:rFonts w:ascii="Arial" w:hAnsi="Arial"/>
              </w:rPr>
              <w:t xml:space="preserve"> X</w:t>
            </w:r>
          </w:p>
        </w:tc>
      </w:tr>
    </w:tbl>
    <w:p w14:paraId="105C7FB0" w14:textId="77777777" w:rsidR="00FD5681" w:rsidRDefault="00FD5681" w:rsidP="00FD5681">
      <w:pPr>
        <w:pStyle w:val="WPNormal"/>
        <w:jc w:val="center"/>
        <w:rPr>
          <w:rFonts w:ascii="Arial" w:hAnsi="Arial" w:cs="Arial"/>
          <w:color w:val="002060"/>
        </w:rPr>
      </w:pPr>
    </w:p>
    <w:p w14:paraId="105C7FB1" w14:textId="77777777" w:rsidR="009C7532" w:rsidRDefault="009C7532" w:rsidP="009C7532">
      <w:pPr>
        <w:pStyle w:val="BodyText3"/>
        <w:rPr>
          <w:rFonts w:ascii="Comic Sans MS" w:hAnsi="Comic Sans MS"/>
        </w:rPr>
      </w:pPr>
    </w:p>
    <w:p w14:paraId="105C7FB2" w14:textId="77777777" w:rsidR="009C7532" w:rsidRDefault="009C7532" w:rsidP="009C7532">
      <w:pPr>
        <w:pStyle w:val="BodyText3"/>
        <w:rPr>
          <w:rFonts w:ascii="Comic Sans MS" w:hAnsi="Comic Sans MS"/>
        </w:rPr>
      </w:pPr>
    </w:p>
    <w:p w14:paraId="105C7FB3" w14:textId="77777777" w:rsidR="009C7532" w:rsidRDefault="009C7532" w:rsidP="009C7532">
      <w:pPr>
        <w:pStyle w:val="WPNormal"/>
        <w:jc w:val="center"/>
        <w:rPr>
          <w:rFonts w:ascii="Arial" w:hAnsi="Arial" w:cs="Arial"/>
          <w:color w:val="002060"/>
        </w:rPr>
      </w:pPr>
    </w:p>
    <w:p w14:paraId="105C7FB4" w14:textId="77777777" w:rsidR="009C7532" w:rsidRDefault="009C7532" w:rsidP="009C7532">
      <w:pPr>
        <w:pStyle w:val="WPNormal"/>
        <w:jc w:val="center"/>
        <w:rPr>
          <w:rFonts w:ascii="Arial" w:hAnsi="Arial" w:cs="Arial"/>
          <w:color w:val="002060"/>
        </w:rPr>
      </w:pPr>
    </w:p>
    <w:p w14:paraId="105C7FB5" w14:textId="77777777" w:rsidR="009C7532" w:rsidRDefault="009C7532" w:rsidP="009C7532">
      <w:pPr>
        <w:pStyle w:val="WPNormal"/>
        <w:jc w:val="center"/>
        <w:rPr>
          <w:rFonts w:ascii="Arial" w:hAnsi="Arial" w:cs="Arial"/>
          <w:color w:val="002060"/>
        </w:rPr>
      </w:pPr>
    </w:p>
    <w:p w14:paraId="105C7FB6" w14:textId="77777777" w:rsidR="009C7532" w:rsidRDefault="009C7532" w:rsidP="009C7532">
      <w:pPr>
        <w:pStyle w:val="WPNormal"/>
        <w:jc w:val="center"/>
        <w:rPr>
          <w:rFonts w:ascii="Arial" w:hAnsi="Arial" w:cs="Arial"/>
          <w:color w:val="002060"/>
        </w:rPr>
      </w:pPr>
    </w:p>
    <w:p w14:paraId="105C7FB7" w14:textId="77777777" w:rsidR="009C7532" w:rsidRDefault="009C7532" w:rsidP="009C7532">
      <w:pPr>
        <w:pStyle w:val="WPNormal"/>
        <w:jc w:val="center"/>
        <w:rPr>
          <w:rFonts w:ascii="Arial" w:hAnsi="Arial" w:cs="Arial"/>
          <w:color w:val="002060"/>
        </w:rPr>
      </w:pPr>
    </w:p>
    <w:p w14:paraId="105C7FB8" w14:textId="77777777" w:rsidR="009C7532" w:rsidRDefault="009C7532" w:rsidP="009C7532">
      <w:pPr>
        <w:pStyle w:val="WPNormal"/>
        <w:jc w:val="center"/>
        <w:rPr>
          <w:rFonts w:ascii="Arial" w:hAnsi="Arial" w:cs="Arial"/>
          <w:color w:val="002060"/>
        </w:rPr>
      </w:pPr>
    </w:p>
    <w:p w14:paraId="105C7FB9" w14:textId="77777777" w:rsidR="009C7532" w:rsidRDefault="009C7532" w:rsidP="009C7532">
      <w:pPr>
        <w:pStyle w:val="WPNormal"/>
        <w:jc w:val="center"/>
        <w:rPr>
          <w:rFonts w:ascii="Arial" w:hAnsi="Arial" w:cs="Arial"/>
          <w:color w:val="002060"/>
        </w:rPr>
      </w:pPr>
    </w:p>
    <w:p w14:paraId="105C7FBA" w14:textId="77777777" w:rsidR="00FD5681" w:rsidRDefault="00FD5681" w:rsidP="009C7532">
      <w:pPr>
        <w:pStyle w:val="WPNormal"/>
        <w:jc w:val="center"/>
        <w:rPr>
          <w:rFonts w:ascii="Arial" w:hAnsi="Arial" w:cs="Arial"/>
        </w:rPr>
      </w:pPr>
    </w:p>
    <w:p w14:paraId="105C7FBB" w14:textId="77777777" w:rsidR="00FD5681" w:rsidRDefault="00FD5681" w:rsidP="009C7532">
      <w:pPr>
        <w:pStyle w:val="WPNormal"/>
        <w:jc w:val="center"/>
        <w:rPr>
          <w:rFonts w:ascii="Arial" w:hAnsi="Arial" w:cs="Arial"/>
        </w:rPr>
      </w:pPr>
    </w:p>
    <w:p w14:paraId="105C7FBC" w14:textId="77777777" w:rsidR="00FD5681" w:rsidRDefault="00FD5681" w:rsidP="009C7532">
      <w:pPr>
        <w:pStyle w:val="WPNormal"/>
        <w:jc w:val="center"/>
        <w:rPr>
          <w:rFonts w:ascii="Arial" w:hAnsi="Arial" w:cs="Arial"/>
        </w:rPr>
      </w:pPr>
    </w:p>
    <w:p w14:paraId="105C7FBD" w14:textId="77777777" w:rsidR="00FD5681" w:rsidRDefault="00FD5681" w:rsidP="009C7532">
      <w:pPr>
        <w:pStyle w:val="WPNormal"/>
        <w:jc w:val="center"/>
        <w:rPr>
          <w:rFonts w:ascii="Arial" w:hAnsi="Arial" w:cs="Arial"/>
        </w:rPr>
      </w:pPr>
    </w:p>
    <w:p w14:paraId="105C7FBE" w14:textId="77777777" w:rsidR="00FD5681" w:rsidRDefault="00FD5681" w:rsidP="009C7532">
      <w:pPr>
        <w:pStyle w:val="WPNormal"/>
        <w:jc w:val="center"/>
        <w:rPr>
          <w:rFonts w:ascii="Arial" w:hAnsi="Arial" w:cs="Arial"/>
        </w:rPr>
      </w:pPr>
    </w:p>
    <w:p w14:paraId="105C7FBF" w14:textId="77777777" w:rsidR="00FD5681" w:rsidRDefault="00FD5681" w:rsidP="009C7532">
      <w:pPr>
        <w:pStyle w:val="WPNormal"/>
        <w:jc w:val="center"/>
        <w:rPr>
          <w:rFonts w:ascii="Arial" w:hAnsi="Arial" w:cs="Arial"/>
        </w:rPr>
      </w:pPr>
    </w:p>
    <w:p w14:paraId="105C7FC0" w14:textId="77777777" w:rsidR="00FD5681" w:rsidRDefault="00FD5681" w:rsidP="009C7532">
      <w:pPr>
        <w:pStyle w:val="WPNormal"/>
        <w:jc w:val="center"/>
        <w:rPr>
          <w:rFonts w:ascii="Arial" w:hAnsi="Arial" w:cs="Arial"/>
        </w:rPr>
      </w:pPr>
    </w:p>
    <w:p w14:paraId="105C7FC1" w14:textId="77777777" w:rsidR="00FD5681" w:rsidRDefault="00FD5681" w:rsidP="009C7532">
      <w:pPr>
        <w:pStyle w:val="WPNormal"/>
        <w:jc w:val="center"/>
        <w:rPr>
          <w:rFonts w:ascii="Arial" w:hAnsi="Arial" w:cs="Arial"/>
        </w:rPr>
      </w:pPr>
    </w:p>
    <w:p w14:paraId="105C7FC2" w14:textId="77777777" w:rsidR="00FD5681" w:rsidRDefault="00FD5681" w:rsidP="009C7532">
      <w:pPr>
        <w:pStyle w:val="WPNormal"/>
        <w:jc w:val="center"/>
        <w:rPr>
          <w:rFonts w:ascii="Arial" w:hAnsi="Arial" w:cs="Arial"/>
        </w:rPr>
      </w:pPr>
    </w:p>
    <w:p w14:paraId="105C7FC3" w14:textId="77777777" w:rsidR="00FD5681" w:rsidRDefault="00FD5681" w:rsidP="009C7532">
      <w:pPr>
        <w:pStyle w:val="WPNormal"/>
        <w:jc w:val="center"/>
        <w:rPr>
          <w:rFonts w:ascii="Arial" w:hAnsi="Arial" w:cs="Arial"/>
        </w:rPr>
      </w:pPr>
    </w:p>
    <w:p w14:paraId="105C7FC4" w14:textId="77777777" w:rsidR="00FD5681" w:rsidRDefault="00FD5681" w:rsidP="009C7532">
      <w:pPr>
        <w:pStyle w:val="WPNormal"/>
        <w:jc w:val="center"/>
        <w:rPr>
          <w:rFonts w:ascii="Arial" w:hAnsi="Arial" w:cs="Arial"/>
        </w:rPr>
      </w:pPr>
    </w:p>
    <w:p w14:paraId="105C7FC5" w14:textId="77777777" w:rsidR="009B2D26" w:rsidRDefault="009B2D26" w:rsidP="009B2D26">
      <w:pPr>
        <w:spacing w:line="266" w:lineRule="auto"/>
        <w:ind w:right="84"/>
        <w:jc w:val="both"/>
        <w:rPr>
          <w:rFonts w:ascii="Arial" w:hAnsi="Arial" w:cs="Arial"/>
          <w:snapToGrid w:val="0"/>
          <w:lang w:val="en-GB" w:bidi="ne-NP"/>
        </w:rPr>
      </w:pPr>
    </w:p>
    <w:p w14:paraId="105C7FC6" w14:textId="3AB10741" w:rsidR="009C7532" w:rsidRPr="009B2D26" w:rsidRDefault="009B2D26" w:rsidP="009B2D26">
      <w:pPr>
        <w:spacing w:line="266" w:lineRule="auto"/>
        <w:ind w:right="84"/>
        <w:jc w:val="center"/>
        <w:rPr>
          <w:rFonts w:ascii="Arial" w:hAnsi="Arial"/>
          <w:b/>
        </w:rPr>
      </w:pPr>
      <w:r>
        <w:rPr>
          <w:rFonts w:ascii="Arial" w:hAnsi="Arial" w:cs="Arial"/>
          <w:snapToGrid w:val="0"/>
          <w:lang w:val="en-GB" w:bidi="ne-NP"/>
        </w:rPr>
        <w:t>Angus Housing</w:t>
      </w:r>
      <w:r w:rsidR="009C7532" w:rsidRPr="00FD5681">
        <w:rPr>
          <w:rFonts w:ascii="Arial" w:hAnsi="Arial" w:cs="Arial"/>
        </w:rPr>
        <w:t xml:space="preserve"> Association Limited Registered Charity Number SC020981</w:t>
      </w:r>
    </w:p>
    <w:p w14:paraId="105C7FC7" w14:textId="77777777" w:rsidR="009C7532" w:rsidRDefault="009C7532" w:rsidP="007B197B">
      <w:pPr>
        <w:rPr>
          <w:b/>
        </w:rPr>
      </w:pPr>
    </w:p>
    <w:p w14:paraId="105C7FC8" w14:textId="77777777" w:rsidR="009C7532" w:rsidRDefault="009C7532" w:rsidP="007B197B">
      <w:pPr>
        <w:rPr>
          <w:b/>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3402"/>
      </w:tblGrid>
      <w:tr w:rsidR="00812CA9" w:rsidRPr="002B5E93" w14:paraId="105C7FCC" w14:textId="77777777" w:rsidTr="00812CA9">
        <w:tc>
          <w:tcPr>
            <w:tcW w:w="5778" w:type="dxa"/>
            <w:tcBorders>
              <w:top w:val="single" w:sz="4" w:space="0" w:color="auto"/>
              <w:left w:val="single" w:sz="4" w:space="0" w:color="auto"/>
              <w:right w:val="single" w:sz="4" w:space="0" w:color="auto"/>
            </w:tcBorders>
          </w:tcPr>
          <w:p w14:paraId="105C7FC9" w14:textId="77777777" w:rsidR="00812CA9" w:rsidRPr="002B5E93" w:rsidRDefault="00812CA9" w:rsidP="00812CA9">
            <w:pPr>
              <w:pStyle w:val="Heading2"/>
              <w:rPr>
                <w:rFonts w:ascii="Arial" w:hAnsi="Arial"/>
                <w:bCs w:val="0"/>
                <w:sz w:val="24"/>
              </w:rPr>
            </w:pPr>
            <w:r>
              <w:rPr>
                <w:rFonts w:ascii="Arial" w:hAnsi="Arial"/>
                <w:bCs w:val="0"/>
                <w:sz w:val="24"/>
              </w:rPr>
              <w:t>Charter Outcomes</w:t>
            </w:r>
          </w:p>
          <w:p w14:paraId="105C7FCA" w14:textId="77777777" w:rsidR="00812CA9" w:rsidRPr="002B5E93" w:rsidRDefault="00812CA9" w:rsidP="00812CA9">
            <w:pPr>
              <w:rPr>
                <w:rFonts w:ascii="Arial" w:hAnsi="Arial"/>
                <w:b/>
              </w:rPr>
            </w:pPr>
          </w:p>
        </w:tc>
        <w:tc>
          <w:tcPr>
            <w:tcW w:w="3402" w:type="dxa"/>
            <w:tcBorders>
              <w:top w:val="single" w:sz="4" w:space="0" w:color="auto"/>
              <w:left w:val="single" w:sz="4" w:space="0" w:color="auto"/>
              <w:right w:val="single" w:sz="4" w:space="0" w:color="auto"/>
            </w:tcBorders>
          </w:tcPr>
          <w:p w14:paraId="105C7FCB" w14:textId="77777777" w:rsidR="00812CA9" w:rsidRPr="002B5E93" w:rsidRDefault="00812CA9" w:rsidP="00812CA9">
            <w:pPr>
              <w:pStyle w:val="Heading1"/>
              <w:rPr>
                <w:rFonts w:ascii="Arial" w:hAnsi="Arial"/>
                <w:b w:val="0"/>
                <w:bCs w:val="0"/>
                <w:sz w:val="24"/>
              </w:rPr>
            </w:pPr>
            <w:r w:rsidRPr="002B5E93">
              <w:rPr>
                <w:rFonts w:ascii="Arial" w:hAnsi="Arial"/>
                <w:b w:val="0"/>
                <w:bCs w:val="0"/>
                <w:sz w:val="24"/>
              </w:rPr>
              <w:t>Number(s)</w:t>
            </w:r>
          </w:p>
        </w:tc>
      </w:tr>
      <w:tr w:rsidR="00812CA9" w:rsidRPr="002B5E93" w14:paraId="105C7FD1" w14:textId="77777777" w:rsidTr="00812CA9">
        <w:tc>
          <w:tcPr>
            <w:tcW w:w="5778" w:type="dxa"/>
            <w:tcBorders>
              <w:left w:val="single" w:sz="4" w:space="0" w:color="auto"/>
            </w:tcBorders>
          </w:tcPr>
          <w:p w14:paraId="105C7FCD" w14:textId="77777777" w:rsidR="00812CA9" w:rsidRPr="002B5E93" w:rsidRDefault="00812CA9" w:rsidP="00812CA9">
            <w:pPr>
              <w:pStyle w:val="Heading2"/>
              <w:rPr>
                <w:rFonts w:ascii="Arial" w:hAnsi="Arial"/>
                <w:bCs w:val="0"/>
                <w:sz w:val="24"/>
              </w:rPr>
            </w:pPr>
            <w:r w:rsidRPr="002B5E93">
              <w:rPr>
                <w:rFonts w:ascii="Arial" w:hAnsi="Arial"/>
                <w:bCs w:val="0"/>
                <w:sz w:val="24"/>
              </w:rPr>
              <w:t xml:space="preserve">     </w:t>
            </w:r>
            <w:r>
              <w:rPr>
                <w:rFonts w:ascii="Arial" w:hAnsi="Arial"/>
                <w:bCs w:val="0"/>
                <w:sz w:val="24"/>
              </w:rPr>
              <w:t>The Customer/landlord relationship</w:t>
            </w:r>
          </w:p>
        </w:tc>
        <w:tc>
          <w:tcPr>
            <w:tcW w:w="3402" w:type="dxa"/>
            <w:tcBorders>
              <w:right w:val="single" w:sz="4" w:space="0" w:color="auto"/>
            </w:tcBorders>
          </w:tcPr>
          <w:p w14:paraId="105C7FCE" w14:textId="77777777" w:rsidR="00812CA9" w:rsidRDefault="00812CA9" w:rsidP="00812CA9">
            <w:pPr>
              <w:numPr>
                <w:ilvl w:val="0"/>
                <w:numId w:val="13"/>
              </w:numPr>
              <w:rPr>
                <w:rFonts w:ascii="Arial" w:hAnsi="Arial"/>
              </w:rPr>
            </w:pPr>
            <w:r>
              <w:rPr>
                <w:rFonts w:ascii="Arial" w:hAnsi="Arial"/>
              </w:rPr>
              <w:t xml:space="preserve">Equalities  </w:t>
            </w:r>
          </w:p>
          <w:p w14:paraId="105C7FCF" w14:textId="77777777" w:rsidR="00812CA9" w:rsidRDefault="00812CA9" w:rsidP="00812CA9">
            <w:pPr>
              <w:numPr>
                <w:ilvl w:val="0"/>
                <w:numId w:val="13"/>
              </w:numPr>
              <w:rPr>
                <w:rFonts w:ascii="Arial" w:hAnsi="Arial"/>
              </w:rPr>
            </w:pPr>
            <w:r>
              <w:rPr>
                <w:rFonts w:ascii="Arial" w:hAnsi="Arial"/>
              </w:rPr>
              <w:t>Communication</w:t>
            </w:r>
          </w:p>
          <w:p w14:paraId="105C7FD0" w14:textId="77777777" w:rsidR="00812CA9" w:rsidRPr="002B5E93" w:rsidRDefault="00812CA9" w:rsidP="00812CA9">
            <w:pPr>
              <w:numPr>
                <w:ilvl w:val="0"/>
                <w:numId w:val="13"/>
              </w:numPr>
              <w:rPr>
                <w:rFonts w:ascii="Arial" w:hAnsi="Arial"/>
              </w:rPr>
            </w:pPr>
            <w:r>
              <w:rPr>
                <w:rFonts w:ascii="Arial" w:hAnsi="Arial"/>
              </w:rPr>
              <w:t>Participation</w:t>
            </w:r>
          </w:p>
        </w:tc>
      </w:tr>
      <w:tr w:rsidR="00812CA9" w:rsidRPr="002B5E93" w14:paraId="105C7FD4" w14:textId="77777777" w:rsidTr="00812CA9">
        <w:tc>
          <w:tcPr>
            <w:tcW w:w="5778" w:type="dxa"/>
            <w:tcBorders>
              <w:left w:val="single" w:sz="4" w:space="0" w:color="auto"/>
            </w:tcBorders>
          </w:tcPr>
          <w:p w14:paraId="105C7FD2" w14:textId="77777777" w:rsidR="00812CA9" w:rsidRPr="002B5E93" w:rsidRDefault="00812CA9" w:rsidP="00812CA9">
            <w:pPr>
              <w:pStyle w:val="Heading2"/>
              <w:rPr>
                <w:rFonts w:ascii="Arial" w:hAnsi="Arial"/>
                <w:bCs w:val="0"/>
                <w:sz w:val="24"/>
              </w:rPr>
            </w:pPr>
            <w:r w:rsidRPr="002B5E93">
              <w:rPr>
                <w:rFonts w:ascii="Arial" w:hAnsi="Arial"/>
                <w:bCs w:val="0"/>
                <w:sz w:val="24"/>
              </w:rPr>
              <w:t xml:space="preserve">     </w:t>
            </w:r>
            <w:r>
              <w:rPr>
                <w:rFonts w:ascii="Arial" w:hAnsi="Arial"/>
                <w:bCs w:val="0"/>
                <w:sz w:val="24"/>
              </w:rPr>
              <w:t>Housing quality and maintenance</w:t>
            </w:r>
          </w:p>
        </w:tc>
        <w:tc>
          <w:tcPr>
            <w:tcW w:w="3402" w:type="dxa"/>
            <w:tcBorders>
              <w:right w:val="single" w:sz="4" w:space="0" w:color="auto"/>
            </w:tcBorders>
          </w:tcPr>
          <w:p w14:paraId="105C7FD3" w14:textId="77777777" w:rsidR="00812CA9" w:rsidRPr="002B5E93" w:rsidRDefault="00812CA9" w:rsidP="00812CA9">
            <w:pPr>
              <w:rPr>
                <w:rFonts w:ascii="Arial" w:hAnsi="Arial"/>
              </w:rPr>
            </w:pPr>
          </w:p>
        </w:tc>
      </w:tr>
      <w:tr w:rsidR="00812CA9" w:rsidRPr="002B5E93" w14:paraId="105C7FD7" w14:textId="77777777" w:rsidTr="00812CA9">
        <w:tc>
          <w:tcPr>
            <w:tcW w:w="5778" w:type="dxa"/>
            <w:tcBorders>
              <w:left w:val="single" w:sz="4" w:space="0" w:color="auto"/>
            </w:tcBorders>
          </w:tcPr>
          <w:p w14:paraId="105C7FD5" w14:textId="77777777" w:rsidR="00812CA9" w:rsidRPr="002B5E93" w:rsidRDefault="00812CA9" w:rsidP="00812CA9">
            <w:pPr>
              <w:pStyle w:val="Heading2"/>
              <w:rPr>
                <w:rFonts w:ascii="Arial" w:hAnsi="Arial"/>
                <w:bCs w:val="0"/>
                <w:sz w:val="24"/>
              </w:rPr>
            </w:pPr>
            <w:r w:rsidRPr="002B5E93">
              <w:rPr>
                <w:rFonts w:ascii="Arial" w:hAnsi="Arial"/>
                <w:bCs w:val="0"/>
                <w:sz w:val="24"/>
              </w:rPr>
              <w:t xml:space="preserve">     </w:t>
            </w:r>
            <w:r>
              <w:rPr>
                <w:rFonts w:ascii="Arial" w:hAnsi="Arial"/>
                <w:bCs w:val="0"/>
                <w:sz w:val="24"/>
              </w:rPr>
              <w:t>Neighbourhood and community</w:t>
            </w:r>
          </w:p>
        </w:tc>
        <w:tc>
          <w:tcPr>
            <w:tcW w:w="3402" w:type="dxa"/>
            <w:tcBorders>
              <w:right w:val="single" w:sz="4" w:space="0" w:color="auto"/>
            </w:tcBorders>
          </w:tcPr>
          <w:p w14:paraId="105C7FD6" w14:textId="77777777" w:rsidR="00812CA9" w:rsidRPr="002B5E93" w:rsidRDefault="00812CA9" w:rsidP="00812CA9">
            <w:pPr>
              <w:rPr>
                <w:rFonts w:ascii="Arial" w:hAnsi="Arial"/>
              </w:rPr>
            </w:pPr>
          </w:p>
        </w:tc>
      </w:tr>
      <w:tr w:rsidR="00812CA9" w:rsidRPr="002B5E93" w14:paraId="105C7FDA" w14:textId="77777777" w:rsidTr="00812CA9">
        <w:tc>
          <w:tcPr>
            <w:tcW w:w="5778" w:type="dxa"/>
            <w:tcBorders>
              <w:left w:val="single" w:sz="4" w:space="0" w:color="auto"/>
            </w:tcBorders>
          </w:tcPr>
          <w:p w14:paraId="105C7FD8" w14:textId="77777777" w:rsidR="00812CA9" w:rsidRPr="002B5E93" w:rsidRDefault="00812CA9" w:rsidP="00812CA9">
            <w:pPr>
              <w:pStyle w:val="Heading2"/>
              <w:rPr>
                <w:rFonts w:ascii="Arial" w:hAnsi="Arial"/>
                <w:bCs w:val="0"/>
                <w:sz w:val="24"/>
              </w:rPr>
            </w:pPr>
            <w:r w:rsidRPr="002B5E93">
              <w:rPr>
                <w:rFonts w:ascii="Arial" w:hAnsi="Arial"/>
                <w:bCs w:val="0"/>
                <w:sz w:val="24"/>
              </w:rPr>
              <w:t xml:space="preserve">    </w:t>
            </w:r>
            <w:r>
              <w:rPr>
                <w:rFonts w:ascii="Arial" w:hAnsi="Arial"/>
                <w:bCs w:val="0"/>
                <w:sz w:val="24"/>
              </w:rPr>
              <w:t>Access to housing and support</w:t>
            </w:r>
          </w:p>
        </w:tc>
        <w:tc>
          <w:tcPr>
            <w:tcW w:w="3402" w:type="dxa"/>
            <w:tcBorders>
              <w:right w:val="single" w:sz="4" w:space="0" w:color="auto"/>
            </w:tcBorders>
          </w:tcPr>
          <w:p w14:paraId="105C7FD9" w14:textId="77777777" w:rsidR="00812CA9" w:rsidRPr="002B5E93" w:rsidRDefault="00812CA9" w:rsidP="00812CA9">
            <w:pPr>
              <w:rPr>
                <w:rFonts w:ascii="Arial" w:hAnsi="Arial"/>
              </w:rPr>
            </w:pPr>
          </w:p>
        </w:tc>
      </w:tr>
      <w:tr w:rsidR="00812CA9" w:rsidRPr="002B5E93" w14:paraId="105C7FDD" w14:textId="77777777" w:rsidTr="00812CA9">
        <w:tc>
          <w:tcPr>
            <w:tcW w:w="5778" w:type="dxa"/>
            <w:tcBorders>
              <w:left w:val="single" w:sz="4" w:space="0" w:color="auto"/>
            </w:tcBorders>
          </w:tcPr>
          <w:p w14:paraId="105C7FDB" w14:textId="77777777" w:rsidR="00812CA9" w:rsidRPr="002B5E93" w:rsidRDefault="00812CA9" w:rsidP="00812CA9">
            <w:pPr>
              <w:pStyle w:val="Heading2"/>
              <w:rPr>
                <w:rFonts w:ascii="Arial" w:hAnsi="Arial"/>
                <w:bCs w:val="0"/>
                <w:sz w:val="24"/>
              </w:rPr>
            </w:pPr>
            <w:r w:rsidRPr="002B5E93">
              <w:rPr>
                <w:rFonts w:ascii="Arial" w:hAnsi="Arial"/>
                <w:bCs w:val="0"/>
                <w:sz w:val="24"/>
              </w:rPr>
              <w:t xml:space="preserve">    </w:t>
            </w:r>
            <w:r>
              <w:rPr>
                <w:rFonts w:ascii="Arial" w:hAnsi="Arial"/>
                <w:bCs w:val="0"/>
                <w:sz w:val="24"/>
              </w:rPr>
              <w:t>Getting good value from rents and service charges</w:t>
            </w:r>
          </w:p>
        </w:tc>
        <w:tc>
          <w:tcPr>
            <w:tcW w:w="3402" w:type="dxa"/>
            <w:tcBorders>
              <w:right w:val="single" w:sz="4" w:space="0" w:color="auto"/>
            </w:tcBorders>
          </w:tcPr>
          <w:p w14:paraId="105C7FDC" w14:textId="77777777" w:rsidR="00812CA9" w:rsidRPr="002B5E93" w:rsidRDefault="00812CA9" w:rsidP="00812CA9">
            <w:pPr>
              <w:rPr>
                <w:rFonts w:ascii="Arial" w:hAnsi="Arial"/>
              </w:rPr>
            </w:pPr>
          </w:p>
        </w:tc>
      </w:tr>
    </w:tbl>
    <w:p w14:paraId="105C7FDE" w14:textId="77777777" w:rsidR="007B197B" w:rsidRPr="002B5E93" w:rsidRDefault="007B197B" w:rsidP="007B197B">
      <w:pPr>
        <w:pStyle w:val="WPNormal"/>
        <w:rPr>
          <w:rFonts w:ascii="Arial" w:hAnsi="Arial"/>
        </w:rPr>
      </w:pPr>
    </w:p>
    <w:p w14:paraId="105C7FDF" w14:textId="77777777" w:rsidR="007B197B" w:rsidRPr="002B5E93" w:rsidRDefault="007B197B" w:rsidP="007B197B">
      <w:pPr>
        <w:pStyle w:val="WPNormal"/>
        <w:rPr>
          <w:rFonts w:ascii="Arial" w:hAnsi="Arial"/>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3402"/>
      </w:tblGrid>
      <w:tr w:rsidR="007B197B" w:rsidRPr="002B5E93" w14:paraId="105C7FE3" w14:textId="77777777">
        <w:tc>
          <w:tcPr>
            <w:tcW w:w="5778" w:type="dxa"/>
            <w:tcBorders>
              <w:bottom w:val="single" w:sz="4" w:space="0" w:color="auto"/>
            </w:tcBorders>
          </w:tcPr>
          <w:p w14:paraId="105C7FE0" w14:textId="77777777" w:rsidR="007B197B" w:rsidRPr="002B5E93" w:rsidRDefault="007B197B" w:rsidP="007B197B">
            <w:pPr>
              <w:pStyle w:val="Heading2"/>
              <w:rPr>
                <w:rFonts w:ascii="Arial" w:hAnsi="Arial"/>
                <w:bCs w:val="0"/>
                <w:sz w:val="24"/>
              </w:rPr>
            </w:pPr>
            <w:r w:rsidRPr="002B5E93">
              <w:rPr>
                <w:rFonts w:ascii="Arial" w:hAnsi="Arial"/>
                <w:bCs w:val="0"/>
                <w:sz w:val="24"/>
              </w:rPr>
              <w:t>Written By</w:t>
            </w:r>
          </w:p>
          <w:p w14:paraId="105C7FE1" w14:textId="77777777" w:rsidR="007B197B" w:rsidRPr="002B5E93" w:rsidRDefault="007B197B" w:rsidP="007B197B">
            <w:pPr>
              <w:pStyle w:val="Heading2"/>
              <w:rPr>
                <w:rFonts w:ascii="Arial" w:hAnsi="Arial"/>
                <w:bCs w:val="0"/>
                <w:sz w:val="24"/>
              </w:rPr>
            </w:pPr>
          </w:p>
        </w:tc>
        <w:tc>
          <w:tcPr>
            <w:tcW w:w="3402" w:type="dxa"/>
            <w:tcBorders>
              <w:bottom w:val="single" w:sz="4" w:space="0" w:color="auto"/>
            </w:tcBorders>
          </w:tcPr>
          <w:p w14:paraId="105C7FE2" w14:textId="77777777" w:rsidR="007B197B" w:rsidRPr="002B5E93" w:rsidRDefault="007B197B" w:rsidP="007B197B">
            <w:pPr>
              <w:rPr>
                <w:rFonts w:ascii="Arial" w:hAnsi="Arial"/>
              </w:rPr>
            </w:pPr>
            <w:r w:rsidRPr="002B5E93">
              <w:rPr>
                <w:rFonts w:ascii="Arial" w:hAnsi="Arial"/>
              </w:rPr>
              <w:t>Linlay Anderson</w:t>
            </w:r>
          </w:p>
        </w:tc>
      </w:tr>
      <w:tr w:rsidR="007B197B" w:rsidRPr="002B5E93" w14:paraId="105C7FE7" w14:textId="77777777">
        <w:tc>
          <w:tcPr>
            <w:tcW w:w="5778" w:type="dxa"/>
            <w:tcBorders>
              <w:bottom w:val="single" w:sz="4" w:space="0" w:color="auto"/>
            </w:tcBorders>
          </w:tcPr>
          <w:p w14:paraId="105C7FE4" w14:textId="77777777" w:rsidR="007B197B" w:rsidRPr="002B5E93" w:rsidRDefault="007B197B" w:rsidP="007B197B">
            <w:pPr>
              <w:pStyle w:val="Heading2"/>
              <w:rPr>
                <w:rFonts w:ascii="Arial" w:hAnsi="Arial"/>
                <w:bCs w:val="0"/>
                <w:sz w:val="24"/>
              </w:rPr>
            </w:pPr>
            <w:r w:rsidRPr="002B5E93">
              <w:rPr>
                <w:rFonts w:ascii="Arial" w:hAnsi="Arial"/>
                <w:bCs w:val="0"/>
                <w:sz w:val="24"/>
              </w:rPr>
              <w:t>Department</w:t>
            </w:r>
          </w:p>
          <w:p w14:paraId="105C7FE5" w14:textId="77777777" w:rsidR="007B197B" w:rsidRPr="002B5E93" w:rsidRDefault="007B197B" w:rsidP="007B197B">
            <w:pPr>
              <w:pStyle w:val="Heading2"/>
              <w:rPr>
                <w:rFonts w:ascii="Arial" w:hAnsi="Arial"/>
                <w:bCs w:val="0"/>
                <w:sz w:val="24"/>
              </w:rPr>
            </w:pPr>
          </w:p>
        </w:tc>
        <w:tc>
          <w:tcPr>
            <w:tcW w:w="3402" w:type="dxa"/>
            <w:tcBorders>
              <w:bottom w:val="single" w:sz="4" w:space="0" w:color="auto"/>
            </w:tcBorders>
          </w:tcPr>
          <w:p w14:paraId="105C7FE6" w14:textId="77777777" w:rsidR="007B197B" w:rsidRPr="002B5E93" w:rsidRDefault="007B197B" w:rsidP="007B197B">
            <w:pPr>
              <w:rPr>
                <w:rFonts w:ascii="Arial" w:hAnsi="Arial"/>
              </w:rPr>
            </w:pPr>
            <w:r w:rsidRPr="002B5E93">
              <w:rPr>
                <w:rFonts w:ascii="Arial" w:hAnsi="Arial"/>
              </w:rPr>
              <w:t>Housing Management</w:t>
            </w:r>
          </w:p>
        </w:tc>
      </w:tr>
    </w:tbl>
    <w:p w14:paraId="105C7FE8" w14:textId="77777777" w:rsidR="007B197B" w:rsidRPr="002B5E93" w:rsidRDefault="007B197B" w:rsidP="007B197B">
      <w:pPr>
        <w:pStyle w:val="WPNormal"/>
        <w:rPr>
          <w:rFonts w:ascii="Arial" w:hAnsi="Arial"/>
        </w:rPr>
      </w:pPr>
    </w:p>
    <w:p w14:paraId="105C7FE9" w14:textId="77777777" w:rsidR="007B197B" w:rsidRPr="002B5E93" w:rsidRDefault="007B197B" w:rsidP="007B197B">
      <w:pPr>
        <w:pStyle w:val="WPNormal"/>
        <w:rPr>
          <w:rFonts w:ascii="Arial" w:hAnsi="Arial"/>
        </w:rPr>
      </w:pPr>
    </w:p>
    <w:tbl>
      <w:tblPr>
        <w:tblW w:w="9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3458"/>
      </w:tblGrid>
      <w:tr w:rsidR="007B197B" w:rsidRPr="002B5E93" w14:paraId="105C7FED" w14:textId="77777777">
        <w:tc>
          <w:tcPr>
            <w:tcW w:w="5778" w:type="dxa"/>
          </w:tcPr>
          <w:p w14:paraId="105C7FEA" w14:textId="77777777" w:rsidR="007B197B" w:rsidRPr="002B5E93" w:rsidRDefault="007B197B" w:rsidP="007B197B">
            <w:pPr>
              <w:pStyle w:val="Heading2"/>
              <w:rPr>
                <w:rFonts w:ascii="Arial" w:hAnsi="Arial"/>
                <w:bCs w:val="0"/>
                <w:sz w:val="24"/>
              </w:rPr>
            </w:pPr>
            <w:r w:rsidRPr="002B5E93">
              <w:rPr>
                <w:rFonts w:ascii="Arial" w:hAnsi="Arial"/>
                <w:bCs w:val="0"/>
                <w:sz w:val="24"/>
              </w:rPr>
              <w:t>Approval Date by Committee</w:t>
            </w:r>
          </w:p>
          <w:p w14:paraId="105C7FEB" w14:textId="77777777" w:rsidR="007B197B" w:rsidRPr="002B5E93" w:rsidRDefault="007B197B" w:rsidP="007B197B">
            <w:pPr>
              <w:rPr>
                <w:rFonts w:ascii="Arial" w:hAnsi="Arial"/>
              </w:rPr>
            </w:pPr>
          </w:p>
        </w:tc>
        <w:tc>
          <w:tcPr>
            <w:tcW w:w="3458" w:type="dxa"/>
          </w:tcPr>
          <w:p w14:paraId="105C7FEC" w14:textId="77777777" w:rsidR="007B197B" w:rsidRPr="002B5E93" w:rsidRDefault="007B197B" w:rsidP="007B197B">
            <w:pPr>
              <w:rPr>
                <w:rFonts w:ascii="Arial" w:hAnsi="Arial"/>
              </w:rPr>
            </w:pPr>
          </w:p>
        </w:tc>
      </w:tr>
    </w:tbl>
    <w:p w14:paraId="105C7FEE" w14:textId="77777777" w:rsidR="007B197B" w:rsidRPr="002B5E93" w:rsidRDefault="007B197B" w:rsidP="007B197B">
      <w:pPr>
        <w:rPr>
          <w:rFonts w:ascii="Arial" w:hAnsi="Arial"/>
        </w:rPr>
      </w:pPr>
    </w:p>
    <w:p w14:paraId="105C7FEF" w14:textId="77777777" w:rsidR="007B197B" w:rsidRPr="002B5E93" w:rsidRDefault="007B197B" w:rsidP="007B197B">
      <w:pPr>
        <w:rPr>
          <w:rFonts w:ascii="Arial" w:hAnsi="Arial"/>
        </w:rPr>
      </w:pPr>
    </w:p>
    <w:tbl>
      <w:tblPr>
        <w:tblW w:w="9224"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24"/>
      </w:tblGrid>
      <w:tr w:rsidR="007B197B" w:rsidRPr="002B5E93" w14:paraId="105C7FFD" w14:textId="77777777">
        <w:trPr>
          <w:cantSplit/>
        </w:trPr>
        <w:tc>
          <w:tcPr>
            <w:tcW w:w="9224" w:type="dxa"/>
            <w:tcBorders>
              <w:top w:val="single" w:sz="4" w:space="0" w:color="auto"/>
              <w:left w:val="single" w:sz="4" w:space="0" w:color="auto"/>
              <w:bottom w:val="single" w:sz="4" w:space="0" w:color="auto"/>
              <w:right w:val="single" w:sz="4" w:space="0" w:color="auto"/>
            </w:tcBorders>
          </w:tcPr>
          <w:p w14:paraId="105C7FF0" w14:textId="77777777" w:rsidR="007B197B" w:rsidRDefault="007B197B" w:rsidP="007B197B">
            <w:pPr>
              <w:rPr>
                <w:rFonts w:ascii="Arial" w:hAnsi="Arial"/>
                <w:b/>
              </w:rPr>
            </w:pPr>
            <w:r w:rsidRPr="002B5E93">
              <w:rPr>
                <w:rFonts w:ascii="Arial" w:hAnsi="Arial"/>
                <w:b/>
              </w:rPr>
              <w:t>Notes</w:t>
            </w:r>
          </w:p>
          <w:p w14:paraId="105C7FF1" w14:textId="77777777" w:rsidR="00C201E6" w:rsidRDefault="00C201E6" w:rsidP="007B197B">
            <w:pPr>
              <w:rPr>
                <w:rFonts w:ascii="Arial" w:hAnsi="Arial"/>
                <w:b/>
              </w:rPr>
            </w:pPr>
          </w:p>
          <w:p w14:paraId="105C7FF2" w14:textId="77777777" w:rsidR="00C201E6" w:rsidRPr="004F2879" w:rsidRDefault="00C201E6" w:rsidP="007B197B">
            <w:pPr>
              <w:rPr>
                <w:rFonts w:ascii="Arial" w:hAnsi="Arial"/>
              </w:rPr>
            </w:pPr>
            <w:r w:rsidRPr="004F2879">
              <w:rPr>
                <w:rFonts w:ascii="Arial" w:hAnsi="Arial"/>
              </w:rPr>
              <w:t>Policy drawn up with reference to:</w:t>
            </w:r>
          </w:p>
          <w:p w14:paraId="105C7FF3" w14:textId="77777777" w:rsidR="00C201E6" w:rsidRPr="004F2879" w:rsidRDefault="00C201E6" w:rsidP="007B197B">
            <w:pPr>
              <w:rPr>
                <w:rFonts w:ascii="Arial" w:hAnsi="Arial"/>
              </w:rPr>
            </w:pPr>
          </w:p>
          <w:p w14:paraId="105C7FF4" w14:textId="77777777" w:rsidR="00C201E6" w:rsidRPr="004F2879" w:rsidRDefault="00C201E6" w:rsidP="007B197B">
            <w:pPr>
              <w:rPr>
                <w:rFonts w:ascii="Arial" w:hAnsi="Arial"/>
              </w:rPr>
            </w:pPr>
            <w:r w:rsidRPr="004F2879">
              <w:rPr>
                <w:rFonts w:ascii="Arial" w:hAnsi="Arial"/>
              </w:rPr>
              <w:t>Housing (Scotland) Act 2001</w:t>
            </w:r>
          </w:p>
          <w:p w14:paraId="105C7FF5" w14:textId="77777777" w:rsidR="00C201E6" w:rsidRDefault="00C201E6" w:rsidP="007B197B">
            <w:pPr>
              <w:rPr>
                <w:rFonts w:ascii="Arial" w:hAnsi="Arial"/>
              </w:rPr>
            </w:pPr>
            <w:r w:rsidRPr="004F2879">
              <w:rPr>
                <w:rFonts w:ascii="Arial" w:hAnsi="Arial"/>
              </w:rPr>
              <w:t>Civil Partner</w:t>
            </w:r>
            <w:r w:rsidR="0021568D" w:rsidRPr="004F2879">
              <w:rPr>
                <w:rFonts w:ascii="Arial" w:hAnsi="Arial"/>
              </w:rPr>
              <w:t>ship Act 2004</w:t>
            </w:r>
          </w:p>
          <w:p w14:paraId="105C7FF6" w14:textId="77777777" w:rsidR="006248E3" w:rsidRDefault="006248E3" w:rsidP="007B197B">
            <w:pPr>
              <w:rPr>
                <w:rFonts w:ascii="Arial" w:hAnsi="Arial"/>
              </w:rPr>
            </w:pPr>
            <w:r>
              <w:rPr>
                <w:rFonts w:ascii="Arial" w:hAnsi="Arial"/>
              </w:rPr>
              <w:t xml:space="preserve">Housing (Scotland) Act </w:t>
            </w:r>
            <w:r w:rsidR="00700EE7">
              <w:rPr>
                <w:rFonts w:ascii="Arial" w:hAnsi="Arial"/>
              </w:rPr>
              <w:t>2014</w:t>
            </w:r>
          </w:p>
          <w:p w14:paraId="5D181B66" w14:textId="43C8BFF9" w:rsidR="00B634C9" w:rsidRDefault="00B634C9" w:rsidP="007B197B">
            <w:pPr>
              <w:rPr>
                <w:rFonts w:ascii="Arial" w:hAnsi="Arial"/>
              </w:rPr>
            </w:pPr>
            <w:r>
              <w:rPr>
                <w:rFonts w:ascii="Arial" w:hAnsi="Arial"/>
              </w:rPr>
              <w:t>Housing (Scotland) Act 2025</w:t>
            </w:r>
          </w:p>
          <w:p w14:paraId="105C7FF7" w14:textId="77777777" w:rsidR="00BF7DBB" w:rsidRPr="004F2879" w:rsidRDefault="00BF7DBB" w:rsidP="007B197B">
            <w:pPr>
              <w:rPr>
                <w:rFonts w:ascii="Arial" w:hAnsi="Arial"/>
              </w:rPr>
            </w:pPr>
            <w:r>
              <w:rPr>
                <w:rFonts w:ascii="Arial" w:hAnsi="Arial"/>
              </w:rPr>
              <w:t>Social Housing Charter 2012, Reviewed 2016, 2021 Social Housing Charter 2022</w:t>
            </w:r>
          </w:p>
          <w:p w14:paraId="105C7FF8" w14:textId="77777777" w:rsidR="007B197B" w:rsidRPr="002B5E93" w:rsidRDefault="007B197B" w:rsidP="007B197B">
            <w:pPr>
              <w:rPr>
                <w:rFonts w:ascii="Arial" w:hAnsi="Arial"/>
              </w:rPr>
            </w:pPr>
          </w:p>
          <w:p w14:paraId="105C7FF9" w14:textId="77777777" w:rsidR="007B197B" w:rsidRDefault="002C0930" w:rsidP="007B197B">
            <w:pPr>
              <w:rPr>
                <w:rFonts w:ascii="Arial" w:hAnsi="Arial"/>
              </w:rPr>
            </w:pPr>
            <w:r>
              <w:rPr>
                <w:rFonts w:ascii="Arial" w:hAnsi="Arial"/>
              </w:rPr>
              <w:t>This policy was originally approved on 10 September 2008</w:t>
            </w:r>
          </w:p>
          <w:p w14:paraId="105C7FFA" w14:textId="77777777" w:rsidR="00812CA9" w:rsidRDefault="00812CA9" w:rsidP="007B197B">
            <w:pPr>
              <w:rPr>
                <w:rFonts w:ascii="Arial" w:hAnsi="Arial"/>
              </w:rPr>
            </w:pPr>
            <w:r>
              <w:rPr>
                <w:rFonts w:ascii="Arial" w:hAnsi="Arial"/>
              </w:rPr>
              <w:t>This policy was reviewed at Committee on 13 June 2012</w:t>
            </w:r>
            <w:r w:rsidR="00195133">
              <w:rPr>
                <w:rFonts w:ascii="Arial" w:hAnsi="Arial"/>
              </w:rPr>
              <w:t>, 14 March 2018, October 2019</w:t>
            </w:r>
          </w:p>
          <w:p w14:paraId="105C7FFB" w14:textId="7CB5A62E" w:rsidR="007B197B" w:rsidRPr="002B5E93" w:rsidRDefault="00452ACB" w:rsidP="007B197B">
            <w:pPr>
              <w:rPr>
                <w:rFonts w:ascii="Arial" w:hAnsi="Arial"/>
              </w:rPr>
            </w:pPr>
            <w:r>
              <w:rPr>
                <w:rFonts w:ascii="Arial" w:hAnsi="Arial"/>
              </w:rPr>
              <w:t xml:space="preserve">Policy was reviewed </w:t>
            </w:r>
            <w:r w:rsidR="001E28D0">
              <w:rPr>
                <w:rFonts w:ascii="Arial" w:hAnsi="Arial"/>
              </w:rPr>
              <w:t>August 2026 following legi</w:t>
            </w:r>
            <w:r w:rsidR="001A0F22">
              <w:rPr>
                <w:rFonts w:ascii="Arial" w:hAnsi="Arial"/>
              </w:rPr>
              <w:t>slative changes in Housing (Scotland) Act 2025</w:t>
            </w:r>
          </w:p>
          <w:p w14:paraId="105C7FFC" w14:textId="77777777" w:rsidR="007B197B" w:rsidRPr="002B5E93" w:rsidRDefault="007B197B" w:rsidP="007B197B">
            <w:pPr>
              <w:rPr>
                <w:rFonts w:ascii="Arial" w:hAnsi="Arial"/>
              </w:rPr>
            </w:pPr>
          </w:p>
        </w:tc>
      </w:tr>
    </w:tbl>
    <w:p w14:paraId="105C7FFE" w14:textId="77777777" w:rsidR="007B197B" w:rsidRDefault="007B197B" w:rsidP="007B197B">
      <w:pPr>
        <w:rPr>
          <w:sz w:val="28"/>
        </w:rPr>
      </w:pPr>
    </w:p>
    <w:p w14:paraId="105C7FFF" w14:textId="77777777" w:rsidR="007B197B" w:rsidRDefault="007B197B" w:rsidP="007B197B">
      <w:pPr>
        <w:rPr>
          <w:sz w:val="28"/>
        </w:rPr>
      </w:pPr>
    </w:p>
    <w:p w14:paraId="105C8000" w14:textId="77777777" w:rsidR="00195133" w:rsidRDefault="00195133" w:rsidP="007B197B">
      <w:pPr>
        <w:rPr>
          <w:sz w:val="28"/>
        </w:rPr>
      </w:pPr>
    </w:p>
    <w:p w14:paraId="105C8001" w14:textId="77777777" w:rsidR="00195133" w:rsidRDefault="00195133" w:rsidP="007B197B">
      <w:pPr>
        <w:rPr>
          <w:sz w:val="28"/>
        </w:rPr>
      </w:pPr>
    </w:p>
    <w:p w14:paraId="105C8002" w14:textId="77777777" w:rsidR="00195133" w:rsidRDefault="00195133" w:rsidP="007B197B">
      <w:pPr>
        <w:rPr>
          <w:sz w:val="28"/>
        </w:rPr>
      </w:pPr>
    </w:p>
    <w:p w14:paraId="105C8003" w14:textId="77777777" w:rsidR="00195133" w:rsidRDefault="00195133" w:rsidP="007B197B">
      <w:pPr>
        <w:rPr>
          <w:sz w:val="28"/>
        </w:rPr>
      </w:pPr>
    </w:p>
    <w:p w14:paraId="105C8004" w14:textId="77777777" w:rsidR="00195133" w:rsidRDefault="00195133" w:rsidP="007B197B">
      <w:pPr>
        <w:rPr>
          <w:sz w:val="28"/>
        </w:rPr>
      </w:pPr>
    </w:p>
    <w:p w14:paraId="105C8005" w14:textId="77777777" w:rsidR="00195133" w:rsidRDefault="00195133" w:rsidP="007B197B">
      <w:pPr>
        <w:rPr>
          <w:sz w:val="28"/>
        </w:rPr>
      </w:pPr>
    </w:p>
    <w:p w14:paraId="105C8006" w14:textId="77777777" w:rsidR="00812CA9" w:rsidRDefault="00812CA9" w:rsidP="007B197B">
      <w:pPr>
        <w:rPr>
          <w:sz w:val="28"/>
        </w:rPr>
      </w:pPr>
    </w:p>
    <w:p w14:paraId="105C8007" w14:textId="77777777" w:rsidR="00812CA9" w:rsidRDefault="00812CA9" w:rsidP="007B197B">
      <w:pPr>
        <w:rPr>
          <w:sz w:val="28"/>
        </w:rPr>
      </w:pPr>
    </w:p>
    <w:p w14:paraId="105C8008" w14:textId="77777777" w:rsidR="00054049" w:rsidRPr="00A33D5F" w:rsidRDefault="00893427" w:rsidP="00054049">
      <w:pPr>
        <w:spacing w:line="360" w:lineRule="auto"/>
        <w:jc w:val="center"/>
        <w:rPr>
          <w:rFonts w:ascii="Aptos" w:hAnsi="Aptos" w:cs="Arial"/>
          <w:b/>
          <w:u w:val="single"/>
          <w:lang w:val="en-GB"/>
        </w:rPr>
      </w:pPr>
      <w:r w:rsidRPr="00A33D5F">
        <w:rPr>
          <w:rFonts w:ascii="Aptos" w:hAnsi="Aptos" w:cs="Arial"/>
          <w:b/>
          <w:u w:val="single"/>
          <w:lang w:val="en-GB"/>
        </w:rPr>
        <w:t xml:space="preserve">ANGUS </w:t>
      </w:r>
      <w:r w:rsidR="00054049" w:rsidRPr="00A33D5F">
        <w:rPr>
          <w:rFonts w:ascii="Aptos" w:hAnsi="Aptos" w:cs="Arial"/>
          <w:b/>
          <w:u w:val="single"/>
          <w:lang w:val="en-GB"/>
        </w:rPr>
        <w:t>HOUSING ASSOCIATION LIMITED</w:t>
      </w:r>
    </w:p>
    <w:p w14:paraId="105C8009" w14:textId="77777777" w:rsidR="00054049" w:rsidRPr="00A33D5F" w:rsidRDefault="00054049" w:rsidP="00054049">
      <w:pPr>
        <w:spacing w:line="360" w:lineRule="auto"/>
        <w:jc w:val="center"/>
        <w:rPr>
          <w:rFonts w:ascii="Aptos" w:hAnsi="Aptos" w:cs="Arial"/>
          <w:b/>
          <w:u w:val="single"/>
          <w:lang w:val="en-GB"/>
        </w:rPr>
      </w:pPr>
      <w:r w:rsidRPr="00A33D5F">
        <w:rPr>
          <w:rFonts w:ascii="Aptos" w:hAnsi="Aptos" w:cs="Arial"/>
          <w:b/>
          <w:u w:val="single"/>
          <w:lang w:val="en-GB"/>
        </w:rPr>
        <w:t>TENANCY SUCCESSION POLICY</w:t>
      </w:r>
    </w:p>
    <w:p w14:paraId="105C800A" w14:textId="77777777" w:rsidR="00054049" w:rsidRPr="00A33D5F" w:rsidRDefault="00054049" w:rsidP="005C65EC">
      <w:pPr>
        <w:spacing w:line="276" w:lineRule="auto"/>
        <w:jc w:val="center"/>
        <w:rPr>
          <w:rFonts w:ascii="Aptos" w:hAnsi="Aptos" w:cs="Arial"/>
          <w:b/>
          <w:lang w:val="en-GB"/>
        </w:rPr>
      </w:pPr>
    </w:p>
    <w:p w14:paraId="0E4C9D36" w14:textId="77777777" w:rsidR="00592001" w:rsidRDefault="00054049" w:rsidP="005C65EC">
      <w:pPr>
        <w:numPr>
          <w:ilvl w:val="0"/>
          <w:numId w:val="1"/>
        </w:numPr>
        <w:spacing w:line="276" w:lineRule="auto"/>
        <w:rPr>
          <w:rFonts w:ascii="Aptos" w:hAnsi="Aptos" w:cs="Arial"/>
          <w:b/>
          <w:lang w:val="en-GB"/>
        </w:rPr>
      </w:pPr>
      <w:r w:rsidRPr="005C65EC">
        <w:rPr>
          <w:rFonts w:ascii="Aptos" w:hAnsi="Aptos" w:cs="Arial"/>
          <w:b/>
          <w:lang w:val="en-GB"/>
        </w:rPr>
        <w:t>Introduction</w:t>
      </w:r>
    </w:p>
    <w:p w14:paraId="105C800B" w14:textId="516AEE81" w:rsidR="00054049" w:rsidRPr="005C65EC" w:rsidRDefault="00054049" w:rsidP="00592001">
      <w:pPr>
        <w:spacing w:line="276" w:lineRule="auto"/>
        <w:ind w:left="1080"/>
        <w:rPr>
          <w:rFonts w:ascii="Aptos" w:hAnsi="Aptos" w:cs="Arial"/>
          <w:b/>
          <w:lang w:val="en-GB"/>
        </w:rPr>
      </w:pPr>
      <w:r w:rsidRPr="005C65EC">
        <w:rPr>
          <w:rFonts w:ascii="Aptos" w:hAnsi="Aptos" w:cs="Arial"/>
          <w:b/>
          <w:lang w:val="en-GB"/>
        </w:rPr>
        <w:t xml:space="preserve"> </w:t>
      </w:r>
    </w:p>
    <w:p w14:paraId="6776ADD6" w14:textId="6C0114AA" w:rsidR="006031B1" w:rsidRPr="00A33D5F" w:rsidRDefault="006026C6" w:rsidP="005C65EC">
      <w:pPr>
        <w:spacing w:line="276" w:lineRule="auto"/>
        <w:ind w:left="360"/>
        <w:rPr>
          <w:rFonts w:ascii="Aptos" w:hAnsi="Aptos"/>
        </w:rPr>
      </w:pPr>
      <w:r w:rsidRPr="00A33D5F">
        <w:rPr>
          <w:rFonts w:ascii="Aptos" w:hAnsi="Aptos"/>
        </w:rPr>
        <w:t xml:space="preserve">This Succession Policy sets out the Association’s approach to the succession of tenancies, ensuring compliance </w:t>
      </w:r>
      <w:r w:rsidR="00FE20F7" w:rsidRPr="00A33D5F">
        <w:rPr>
          <w:rFonts w:ascii="Aptos" w:hAnsi="Aptos"/>
        </w:rPr>
        <w:t xml:space="preserve">with </w:t>
      </w:r>
      <w:r w:rsidR="006031B1" w:rsidRPr="00A33D5F">
        <w:rPr>
          <w:rFonts w:ascii="Aptos" w:hAnsi="Aptos" w:cs="Arial"/>
          <w:lang w:val="en-GB"/>
        </w:rPr>
        <w:t>the Housing (Scotland) Act 2001 (HSA 2001)</w:t>
      </w:r>
      <w:r w:rsidR="002B2905">
        <w:rPr>
          <w:rFonts w:ascii="Aptos" w:hAnsi="Aptos" w:cs="Arial"/>
          <w:lang w:val="en-GB"/>
        </w:rPr>
        <w:t xml:space="preserve">, </w:t>
      </w:r>
      <w:r w:rsidR="006031B1" w:rsidRPr="00A33D5F">
        <w:rPr>
          <w:rFonts w:ascii="Aptos" w:hAnsi="Aptos" w:cs="Arial"/>
          <w:lang w:val="en-GB"/>
        </w:rPr>
        <w:t>Housing (Scotland) Act 2014 (HSA 2014) and Housing (Scotland) Act 2025</w:t>
      </w:r>
      <w:r w:rsidR="00FE20F7" w:rsidRPr="00A33D5F">
        <w:rPr>
          <w:rFonts w:ascii="Aptos" w:hAnsi="Aptos"/>
        </w:rPr>
        <w:t xml:space="preserve"> </w:t>
      </w:r>
      <w:r w:rsidR="001A4AA2" w:rsidRPr="00A33D5F">
        <w:rPr>
          <w:rFonts w:ascii="Aptos" w:hAnsi="Aptos"/>
        </w:rPr>
        <w:t>(HS</w:t>
      </w:r>
      <w:r w:rsidR="00BF24D3" w:rsidRPr="00A33D5F">
        <w:rPr>
          <w:rFonts w:ascii="Aptos" w:hAnsi="Aptos"/>
        </w:rPr>
        <w:t>A</w:t>
      </w:r>
      <w:r w:rsidR="001A4AA2" w:rsidRPr="00A33D5F">
        <w:rPr>
          <w:rFonts w:ascii="Aptos" w:hAnsi="Aptos"/>
        </w:rPr>
        <w:t xml:space="preserve"> 2025)</w:t>
      </w:r>
      <w:r w:rsidR="00FE20F7" w:rsidRPr="00A33D5F">
        <w:rPr>
          <w:rFonts w:ascii="Aptos" w:hAnsi="Aptos"/>
        </w:rPr>
        <w:t xml:space="preserve">. </w:t>
      </w:r>
      <w:r w:rsidR="00937B5E" w:rsidRPr="00A33D5F">
        <w:rPr>
          <w:rFonts w:ascii="Aptos" w:hAnsi="Aptos"/>
        </w:rPr>
        <w:t>The policy has been updated to reflect current good practice and aims to provide clarity and fairness in the handling of succession cases.</w:t>
      </w:r>
    </w:p>
    <w:p w14:paraId="1B8B4335" w14:textId="77777777" w:rsidR="00937B5E" w:rsidRPr="00A33D5F" w:rsidRDefault="00937B5E" w:rsidP="005C65EC">
      <w:pPr>
        <w:spacing w:line="276" w:lineRule="auto"/>
        <w:ind w:left="360"/>
        <w:rPr>
          <w:rFonts w:ascii="Aptos" w:hAnsi="Aptos" w:cs="Arial"/>
          <w:lang w:val="en-GB"/>
        </w:rPr>
      </w:pPr>
    </w:p>
    <w:p w14:paraId="2D397B69" w14:textId="657A697E" w:rsidR="005C65EC" w:rsidRDefault="00681E43" w:rsidP="005C65EC">
      <w:pPr>
        <w:pStyle w:val="Heading2"/>
        <w:numPr>
          <w:ilvl w:val="0"/>
          <w:numId w:val="1"/>
        </w:numPr>
        <w:spacing w:line="276" w:lineRule="auto"/>
        <w:jc w:val="left"/>
        <w:rPr>
          <w:rFonts w:ascii="Aptos" w:hAnsi="Aptos"/>
          <w:sz w:val="24"/>
          <w:szCs w:val="24"/>
        </w:rPr>
      </w:pPr>
      <w:r w:rsidRPr="00A33D5F">
        <w:rPr>
          <w:rFonts w:ascii="Aptos" w:hAnsi="Aptos"/>
          <w:sz w:val="24"/>
          <w:szCs w:val="24"/>
        </w:rPr>
        <w:t>Purpose</w:t>
      </w:r>
    </w:p>
    <w:p w14:paraId="03976A2F" w14:textId="77777777" w:rsidR="00592001" w:rsidRPr="00592001" w:rsidRDefault="00592001" w:rsidP="00592001">
      <w:pPr>
        <w:rPr>
          <w:lang w:val="en-GB" w:eastAsia="en-GB" w:bidi="ne-NP"/>
        </w:rPr>
      </w:pPr>
    </w:p>
    <w:p w14:paraId="6EFD35DF" w14:textId="77777777" w:rsidR="00681E43" w:rsidRPr="00A33D5F" w:rsidRDefault="00681E43" w:rsidP="005C65EC">
      <w:pPr>
        <w:spacing w:line="276" w:lineRule="auto"/>
        <w:ind w:firstLine="360"/>
        <w:rPr>
          <w:rFonts w:ascii="Aptos" w:hAnsi="Aptos"/>
        </w:rPr>
      </w:pPr>
      <w:r w:rsidRPr="00A33D5F">
        <w:rPr>
          <w:rFonts w:ascii="Aptos" w:hAnsi="Aptos"/>
        </w:rPr>
        <w:t>The purpose of this policy is to:</w:t>
      </w:r>
    </w:p>
    <w:p w14:paraId="0308949E" w14:textId="77777777" w:rsidR="00681E43" w:rsidRPr="00A33D5F" w:rsidRDefault="00681E43" w:rsidP="005C65EC">
      <w:pPr>
        <w:pStyle w:val="ListParagraph"/>
        <w:numPr>
          <w:ilvl w:val="0"/>
          <w:numId w:val="27"/>
        </w:numPr>
        <w:spacing w:after="160" w:line="276" w:lineRule="auto"/>
        <w:rPr>
          <w:rFonts w:ascii="Aptos" w:hAnsi="Aptos"/>
        </w:rPr>
      </w:pPr>
      <w:r w:rsidRPr="00A33D5F">
        <w:rPr>
          <w:rFonts w:ascii="Aptos" w:hAnsi="Aptos"/>
        </w:rPr>
        <w:t>Ensure that succession of tenancies is managed in line with statutory requirements and best practice.</w:t>
      </w:r>
    </w:p>
    <w:p w14:paraId="7B3A1463" w14:textId="77777777" w:rsidR="00681E43" w:rsidRPr="00A33D5F" w:rsidRDefault="00681E43" w:rsidP="005C65EC">
      <w:pPr>
        <w:pStyle w:val="ListParagraph"/>
        <w:numPr>
          <w:ilvl w:val="0"/>
          <w:numId w:val="27"/>
        </w:numPr>
        <w:spacing w:after="160" w:line="276" w:lineRule="auto"/>
        <w:rPr>
          <w:rFonts w:ascii="Aptos" w:hAnsi="Aptos"/>
        </w:rPr>
      </w:pPr>
      <w:r w:rsidRPr="00A33D5F">
        <w:rPr>
          <w:rFonts w:ascii="Aptos" w:hAnsi="Aptos"/>
        </w:rPr>
        <w:t>Provide tenants and their families with clear information about their rights and responsibilities regarding succession.</w:t>
      </w:r>
    </w:p>
    <w:p w14:paraId="7E2D137F" w14:textId="77777777" w:rsidR="00681E43" w:rsidRPr="00A33D5F" w:rsidRDefault="00681E43" w:rsidP="005C65EC">
      <w:pPr>
        <w:pStyle w:val="ListParagraph"/>
        <w:numPr>
          <w:ilvl w:val="0"/>
          <w:numId w:val="27"/>
        </w:numPr>
        <w:spacing w:after="160" w:line="276" w:lineRule="auto"/>
        <w:rPr>
          <w:rFonts w:ascii="Aptos" w:hAnsi="Aptos"/>
        </w:rPr>
      </w:pPr>
      <w:r w:rsidRPr="00A33D5F">
        <w:rPr>
          <w:rFonts w:ascii="Aptos" w:hAnsi="Aptos"/>
        </w:rPr>
        <w:t>Promote transparency and consistency in decision-making.</w:t>
      </w:r>
    </w:p>
    <w:p w14:paraId="4BCB771A" w14:textId="77777777" w:rsidR="00681E43" w:rsidRPr="00A33D5F" w:rsidRDefault="00681E43" w:rsidP="005C65EC">
      <w:pPr>
        <w:spacing w:line="276" w:lineRule="auto"/>
        <w:rPr>
          <w:rFonts w:ascii="Aptos" w:hAnsi="Aptos" w:cs="Arial"/>
          <w:lang w:val="en-GB"/>
        </w:rPr>
      </w:pPr>
    </w:p>
    <w:p w14:paraId="105C800F" w14:textId="529F66AF" w:rsidR="009619BB" w:rsidRDefault="00DB0DCB" w:rsidP="005C65EC">
      <w:pPr>
        <w:pStyle w:val="ListParagraph"/>
        <w:numPr>
          <w:ilvl w:val="0"/>
          <w:numId w:val="1"/>
        </w:numPr>
        <w:spacing w:line="276" w:lineRule="auto"/>
        <w:rPr>
          <w:rFonts w:ascii="Aptos" w:hAnsi="Aptos" w:cs="Arial"/>
          <w:b/>
          <w:lang w:val="en-GB"/>
        </w:rPr>
      </w:pPr>
      <w:r w:rsidRPr="00A33D5F">
        <w:rPr>
          <w:rFonts w:ascii="Aptos" w:hAnsi="Aptos" w:cs="Arial"/>
          <w:b/>
          <w:lang w:val="en-GB"/>
        </w:rPr>
        <w:t xml:space="preserve">Definition of Succession </w:t>
      </w:r>
    </w:p>
    <w:p w14:paraId="114A0B87" w14:textId="77777777" w:rsidR="00592001" w:rsidRPr="00A33D5F" w:rsidRDefault="00592001" w:rsidP="00592001">
      <w:pPr>
        <w:pStyle w:val="ListParagraph"/>
        <w:spacing w:line="276" w:lineRule="auto"/>
        <w:ind w:left="1080"/>
        <w:rPr>
          <w:rFonts w:ascii="Aptos" w:hAnsi="Aptos" w:cs="Arial"/>
          <w:b/>
          <w:lang w:val="en-GB"/>
        </w:rPr>
      </w:pPr>
    </w:p>
    <w:p w14:paraId="18254ACE" w14:textId="5FAA120C" w:rsidR="00821D84" w:rsidRPr="00A33D5F" w:rsidRDefault="00821D84" w:rsidP="005C65EC">
      <w:pPr>
        <w:spacing w:line="276" w:lineRule="auto"/>
        <w:ind w:left="360"/>
        <w:rPr>
          <w:rFonts w:ascii="Aptos" w:hAnsi="Aptos"/>
        </w:rPr>
      </w:pPr>
      <w:r w:rsidRPr="00A33D5F">
        <w:rPr>
          <w:rFonts w:ascii="Aptos" w:hAnsi="Aptos"/>
        </w:rPr>
        <w:t>Succession refers to the legal process whereby a tenancy is transferred to another person upon the death of the tenant. The successor must meet the criteria defined by legislation and this policy.</w:t>
      </w:r>
    </w:p>
    <w:p w14:paraId="52999ECA" w14:textId="77777777" w:rsidR="0062703F" w:rsidRPr="00A33D5F" w:rsidRDefault="0062703F" w:rsidP="0062703F">
      <w:pPr>
        <w:pStyle w:val="Heading2"/>
        <w:jc w:val="left"/>
        <w:rPr>
          <w:rFonts w:ascii="Aptos" w:hAnsi="Aptos"/>
          <w:sz w:val="24"/>
          <w:szCs w:val="24"/>
        </w:rPr>
      </w:pPr>
    </w:p>
    <w:p w14:paraId="196B75BB" w14:textId="4E4A6996" w:rsidR="0062703F" w:rsidRDefault="0062703F" w:rsidP="001F61F5">
      <w:pPr>
        <w:pStyle w:val="Heading2"/>
        <w:numPr>
          <w:ilvl w:val="0"/>
          <w:numId w:val="1"/>
        </w:numPr>
        <w:jc w:val="left"/>
        <w:rPr>
          <w:rFonts w:ascii="Aptos" w:hAnsi="Aptos"/>
          <w:sz w:val="24"/>
          <w:szCs w:val="24"/>
        </w:rPr>
      </w:pPr>
      <w:r w:rsidRPr="00A33D5F">
        <w:rPr>
          <w:rFonts w:ascii="Aptos" w:hAnsi="Aptos"/>
          <w:sz w:val="24"/>
          <w:szCs w:val="24"/>
        </w:rPr>
        <w:t xml:space="preserve">Eligibility for Succession </w:t>
      </w:r>
    </w:p>
    <w:p w14:paraId="3BA4559A" w14:textId="77777777" w:rsidR="00592001" w:rsidRPr="00B71639" w:rsidRDefault="00592001" w:rsidP="00B71639">
      <w:pPr>
        <w:spacing w:line="276" w:lineRule="auto"/>
        <w:rPr>
          <w:rFonts w:ascii="Aptos" w:hAnsi="Aptos"/>
          <w:lang w:val="en-GB" w:eastAsia="en-GB" w:bidi="ne-NP"/>
        </w:rPr>
      </w:pPr>
    </w:p>
    <w:p w14:paraId="34672CAF" w14:textId="77777777" w:rsidR="008F521D" w:rsidRPr="00B71639" w:rsidRDefault="008F521D" w:rsidP="00B71639">
      <w:pPr>
        <w:spacing w:line="276" w:lineRule="auto"/>
        <w:ind w:left="360"/>
        <w:rPr>
          <w:rFonts w:ascii="Aptos" w:hAnsi="Aptos"/>
        </w:rPr>
      </w:pPr>
      <w:r w:rsidRPr="00B71639">
        <w:rPr>
          <w:rFonts w:ascii="Aptos" w:hAnsi="Aptos"/>
        </w:rPr>
        <w:t>Scottish housing legislation, particularly the Housing (Scotland) Acts of 2001, 2014, and 2025, sets out the rules governing who may succeed to a Scottish secure tenancy and the order in which succession is permitted.</w:t>
      </w:r>
    </w:p>
    <w:p w14:paraId="3924FA79" w14:textId="77777777" w:rsidR="00B71639" w:rsidRPr="00B71639" w:rsidRDefault="00B71639" w:rsidP="00B71639">
      <w:pPr>
        <w:spacing w:line="276" w:lineRule="auto"/>
        <w:ind w:left="360"/>
        <w:rPr>
          <w:rFonts w:ascii="Aptos" w:hAnsi="Aptos"/>
        </w:rPr>
      </w:pPr>
    </w:p>
    <w:p w14:paraId="39ECE1C9" w14:textId="4063387F" w:rsidR="00B71639" w:rsidRDefault="00645F59" w:rsidP="00B71639">
      <w:pPr>
        <w:spacing w:line="276" w:lineRule="auto"/>
        <w:ind w:left="360"/>
        <w:rPr>
          <w:rFonts w:ascii="Aptos" w:hAnsi="Aptos"/>
        </w:rPr>
      </w:pPr>
      <w:r>
        <w:rPr>
          <w:rFonts w:ascii="Aptos" w:hAnsi="Aptos"/>
        </w:rPr>
        <w:t xml:space="preserve">Following changes to </w:t>
      </w:r>
      <w:r w:rsidR="00120991">
        <w:rPr>
          <w:rFonts w:ascii="Aptos" w:hAnsi="Aptos"/>
        </w:rPr>
        <w:t>Scottish housing legislation</w:t>
      </w:r>
      <w:r w:rsidR="00B71639" w:rsidRPr="00B71639">
        <w:rPr>
          <w:rFonts w:ascii="Aptos" w:hAnsi="Aptos"/>
        </w:rPr>
        <w:t xml:space="preserve"> the framework for Scottish secure </w:t>
      </w:r>
      <w:r w:rsidR="00B71639" w:rsidRPr="00C617E5">
        <w:rPr>
          <w:rFonts w:ascii="Aptos" w:hAnsi="Aptos"/>
        </w:rPr>
        <w:t>tenancies succession rights</w:t>
      </w:r>
      <w:r w:rsidR="00950953" w:rsidRPr="00C617E5">
        <w:rPr>
          <w:rFonts w:ascii="Aptos" w:hAnsi="Aptos"/>
        </w:rPr>
        <w:t xml:space="preserve"> and the </w:t>
      </w:r>
      <w:r w:rsidR="00B71639" w:rsidRPr="00C617E5">
        <w:rPr>
          <w:rFonts w:ascii="Aptos" w:hAnsi="Aptos"/>
        </w:rPr>
        <w:t>specifies three levels of succession</w:t>
      </w:r>
      <w:r w:rsidR="008C1263" w:rsidRPr="00C617E5">
        <w:rPr>
          <w:rFonts w:ascii="Aptos" w:hAnsi="Aptos"/>
        </w:rPr>
        <w:t xml:space="preserve"> are</w:t>
      </w:r>
      <w:r w:rsidR="00B71639" w:rsidRPr="00C617E5">
        <w:rPr>
          <w:rFonts w:ascii="Aptos" w:hAnsi="Aptos"/>
        </w:rPr>
        <w:t>:</w:t>
      </w:r>
    </w:p>
    <w:p w14:paraId="20E67CA3" w14:textId="77777777" w:rsidR="00D047DA" w:rsidRPr="00C617E5" w:rsidRDefault="00D047DA" w:rsidP="00B71639">
      <w:pPr>
        <w:spacing w:line="276" w:lineRule="auto"/>
        <w:ind w:left="360"/>
        <w:rPr>
          <w:rFonts w:ascii="Aptos" w:hAnsi="Aptos"/>
        </w:rPr>
      </w:pPr>
    </w:p>
    <w:p w14:paraId="4F9EAB11" w14:textId="20276589" w:rsidR="00B71639" w:rsidRPr="005F48B9" w:rsidRDefault="00B71639" w:rsidP="00077768">
      <w:pPr>
        <w:pStyle w:val="ListParagraph"/>
        <w:numPr>
          <w:ilvl w:val="0"/>
          <w:numId w:val="29"/>
        </w:numPr>
        <w:spacing w:after="160" w:line="276" w:lineRule="auto"/>
        <w:rPr>
          <w:rFonts w:ascii="Aptos" w:hAnsi="Aptos"/>
          <w:b/>
          <w:bCs/>
          <w:i/>
          <w:iCs/>
        </w:rPr>
      </w:pPr>
      <w:r w:rsidRPr="005F48B9">
        <w:rPr>
          <w:rFonts w:ascii="Aptos" w:hAnsi="Aptos"/>
          <w:b/>
          <w:bCs/>
          <w:i/>
          <w:iCs/>
        </w:rPr>
        <w:t>First Level</w:t>
      </w:r>
      <w:r w:rsidR="00C617E5" w:rsidRPr="005F48B9">
        <w:rPr>
          <w:rFonts w:ascii="Aptos" w:hAnsi="Aptos"/>
          <w:b/>
          <w:bCs/>
          <w:i/>
          <w:iCs/>
        </w:rPr>
        <w:t xml:space="preserve"> </w:t>
      </w:r>
      <w:r w:rsidRPr="005F48B9">
        <w:rPr>
          <w:rFonts w:ascii="Aptos" w:hAnsi="Aptos"/>
          <w:b/>
          <w:bCs/>
          <w:i/>
          <w:iCs/>
        </w:rPr>
        <w:t>Spouse, Civil Partner or Cohabiting Partner:</w:t>
      </w:r>
    </w:p>
    <w:p w14:paraId="15159D38" w14:textId="5CAA6F92" w:rsidR="00B71639" w:rsidRDefault="00B71639" w:rsidP="3FB4B875">
      <w:pPr>
        <w:pStyle w:val="ListParagraph"/>
        <w:spacing w:after="160" w:line="276" w:lineRule="auto"/>
        <w:ind w:left="1440"/>
        <w:rPr>
          <w:rFonts w:ascii="Aptos" w:hAnsi="Aptos"/>
          <w:i/>
          <w:iCs/>
        </w:rPr>
      </w:pPr>
      <w:r w:rsidRPr="3FB4B875">
        <w:rPr>
          <w:rFonts w:ascii="Aptos" w:hAnsi="Aptos"/>
          <w:i/>
          <w:iCs/>
        </w:rPr>
        <w:t>The first right of succession goes to the tenant's spouse or civil partner</w:t>
      </w:r>
      <w:r w:rsidR="009C7426" w:rsidRPr="3FB4B875">
        <w:rPr>
          <w:rFonts w:ascii="Aptos" w:hAnsi="Aptos"/>
          <w:i/>
          <w:iCs/>
        </w:rPr>
        <w:t xml:space="preserve">, </w:t>
      </w:r>
      <w:r w:rsidR="008C2597" w:rsidRPr="3FB4B875">
        <w:rPr>
          <w:rFonts w:ascii="Aptos" w:hAnsi="Aptos"/>
          <w:i/>
          <w:iCs/>
        </w:rPr>
        <w:t xml:space="preserve">cohabiting partners, including those in same-sex relationships and those </w:t>
      </w:r>
      <w:proofErr w:type="spellStart"/>
      <w:r w:rsidR="008C2597" w:rsidRPr="3FB4B875">
        <w:rPr>
          <w:rFonts w:ascii="Aptos" w:hAnsi="Aptos"/>
          <w:i/>
          <w:iCs/>
        </w:rPr>
        <w:t>recognised</w:t>
      </w:r>
      <w:proofErr w:type="spellEnd"/>
      <w:r w:rsidR="008C2597" w:rsidRPr="3FB4B875">
        <w:rPr>
          <w:rFonts w:ascii="Aptos" w:hAnsi="Aptos"/>
          <w:i/>
          <w:iCs/>
        </w:rPr>
        <w:t xml:space="preserve"> as partners under Scottish law</w:t>
      </w:r>
      <w:r w:rsidR="002E5D4A" w:rsidRPr="3FB4B875">
        <w:rPr>
          <w:rFonts w:ascii="Aptos" w:hAnsi="Aptos"/>
          <w:i/>
          <w:iCs/>
        </w:rPr>
        <w:t xml:space="preserve">. </w:t>
      </w:r>
      <w:r w:rsidR="4D689C4C" w:rsidRPr="3FB4B875">
        <w:rPr>
          <w:rFonts w:ascii="Aptos" w:hAnsi="Aptos"/>
          <w:i/>
          <w:iCs/>
        </w:rPr>
        <w:t xml:space="preserve"> T</w:t>
      </w:r>
      <w:r w:rsidR="00835521" w:rsidRPr="3FB4B875">
        <w:rPr>
          <w:rFonts w:ascii="Aptos" w:hAnsi="Aptos"/>
          <w:i/>
          <w:iCs/>
        </w:rPr>
        <w:t>hat</w:t>
      </w:r>
      <w:r w:rsidRPr="3FB4B875">
        <w:rPr>
          <w:rFonts w:ascii="Aptos" w:hAnsi="Aptos"/>
          <w:i/>
          <w:iCs/>
        </w:rPr>
        <w:t xml:space="preserve"> person may also have </w:t>
      </w:r>
      <w:r w:rsidRPr="3FB4B875">
        <w:rPr>
          <w:rFonts w:ascii="Aptos" w:hAnsi="Aptos"/>
          <w:i/>
          <w:iCs/>
        </w:rPr>
        <w:lastRenderedPageBreak/>
        <w:t xml:space="preserve">succession rights provided they were living with the tenant for at least </w:t>
      </w:r>
      <w:r w:rsidR="008C1263" w:rsidRPr="3FB4B875">
        <w:rPr>
          <w:rFonts w:ascii="Aptos" w:hAnsi="Aptos"/>
          <w:i/>
          <w:iCs/>
        </w:rPr>
        <w:t xml:space="preserve">6 </w:t>
      </w:r>
      <w:r w:rsidRPr="3FB4B875">
        <w:rPr>
          <w:rFonts w:ascii="Aptos" w:hAnsi="Aptos"/>
          <w:i/>
          <w:iCs/>
        </w:rPr>
        <w:t>months prior to the tenant’s death.</w:t>
      </w:r>
    </w:p>
    <w:p w14:paraId="3306E2D1" w14:textId="77777777" w:rsidR="00234449" w:rsidRPr="009C7426" w:rsidRDefault="00234449" w:rsidP="00077768">
      <w:pPr>
        <w:pStyle w:val="ListParagraph"/>
        <w:spacing w:after="160" w:line="276" w:lineRule="auto"/>
        <w:ind w:left="1440"/>
        <w:rPr>
          <w:rFonts w:ascii="Aptos" w:hAnsi="Aptos"/>
          <w:i/>
          <w:iCs/>
        </w:rPr>
      </w:pPr>
    </w:p>
    <w:p w14:paraId="793D3259" w14:textId="1C25B798" w:rsidR="00B71639" w:rsidRPr="005F48B9" w:rsidRDefault="00B71639" w:rsidP="00B71639">
      <w:pPr>
        <w:pStyle w:val="ListParagraph"/>
        <w:numPr>
          <w:ilvl w:val="0"/>
          <w:numId w:val="29"/>
        </w:numPr>
        <w:spacing w:after="160" w:line="276" w:lineRule="auto"/>
        <w:rPr>
          <w:rFonts w:ascii="Aptos" w:hAnsi="Aptos"/>
          <w:b/>
          <w:bCs/>
          <w:i/>
          <w:iCs/>
        </w:rPr>
      </w:pPr>
      <w:r w:rsidRPr="005F48B9">
        <w:rPr>
          <w:rFonts w:ascii="Aptos" w:hAnsi="Aptos"/>
          <w:b/>
          <w:bCs/>
          <w:i/>
          <w:iCs/>
        </w:rPr>
        <w:t>Second Level</w:t>
      </w:r>
      <w:r w:rsidR="00C617E5" w:rsidRPr="005F48B9">
        <w:rPr>
          <w:rFonts w:ascii="Aptos" w:hAnsi="Aptos"/>
          <w:b/>
          <w:bCs/>
          <w:i/>
          <w:iCs/>
        </w:rPr>
        <w:t xml:space="preserve"> </w:t>
      </w:r>
      <w:r w:rsidRPr="005F48B9">
        <w:rPr>
          <w:rFonts w:ascii="Aptos" w:hAnsi="Aptos"/>
          <w:b/>
          <w:bCs/>
          <w:i/>
          <w:iCs/>
        </w:rPr>
        <w:t>Family Members:</w:t>
      </w:r>
    </w:p>
    <w:p w14:paraId="3BC18BB3" w14:textId="13CAEFB6" w:rsidR="00B71639" w:rsidRDefault="00B71639" w:rsidP="00C617E5">
      <w:pPr>
        <w:pStyle w:val="ListParagraph"/>
        <w:spacing w:after="160" w:line="276" w:lineRule="auto"/>
        <w:ind w:left="1440"/>
        <w:rPr>
          <w:rFonts w:ascii="Aptos" w:hAnsi="Aptos"/>
          <w:i/>
          <w:iCs/>
        </w:rPr>
      </w:pPr>
      <w:r w:rsidRPr="00C617E5">
        <w:rPr>
          <w:rFonts w:ascii="Aptos" w:hAnsi="Aptos"/>
          <w:i/>
          <w:iCs/>
        </w:rPr>
        <w:t xml:space="preserve">If there is no spouse, civil partner or cohabiting partner eligible, the tenancy may pass to a member of the tenant’s family. This includes children, parents, siblings, and other relatives who have lived in the property as their only or principal home for at least </w:t>
      </w:r>
      <w:r w:rsidR="00077768" w:rsidRPr="00C617E5">
        <w:rPr>
          <w:rFonts w:ascii="Aptos" w:hAnsi="Aptos"/>
          <w:i/>
          <w:iCs/>
        </w:rPr>
        <w:t>6</w:t>
      </w:r>
      <w:r w:rsidRPr="00C617E5">
        <w:rPr>
          <w:rFonts w:ascii="Aptos" w:hAnsi="Aptos"/>
          <w:i/>
          <w:iCs/>
        </w:rPr>
        <w:t xml:space="preserve"> months before the tenant's death.</w:t>
      </w:r>
    </w:p>
    <w:p w14:paraId="00CD1CDE" w14:textId="77777777" w:rsidR="00234449" w:rsidRPr="00234449" w:rsidRDefault="00234449" w:rsidP="00234449">
      <w:pPr>
        <w:spacing w:line="276" w:lineRule="auto"/>
        <w:ind w:left="720" w:firstLine="720"/>
        <w:rPr>
          <w:rFonts w:ascii="Aptos" w:hAnsi="Aptos" w:cs="Arial"/>
          <w:i/>
          <w:iCs/>
          <w:lang w:val="en-GB"/>
        </w:rPr>
      </w:pPr>
      <w:r w:rsidRPr="00234449">
        <w:rPr>
          <w:rFonts w:ascii="Aptos" w:hAnsi="Aptos" w:cs="Arial"/>
          <w:i/>
          <w:iCs/>
          <w:lang w:val="en-GB"/>
        </w:rPr>
        <w:t>Where there is more than one qualifying person in the Priority 2</w:t>
      </w:r>
    </w:p>
    <w:p w14:paraId="57D9186F" w14:textId="77777777" w:rsidR="00234449" w:rsidRPr="00234449" w:rsidRDefault="00234449" w:rsidP="00234449">
      <w:pPr>
        <w:spacing w:line="276" w:lineRule="auto"/>
        <w:ind w:left="1440"/>
        <w:rPr>
          <w:rFonts w:ascii="Aptos" w:hAnsi="Aptos" w:cs="Arial"/>
          <w:i/>
          <w:iCs/>
          <w:lang w:val="en-GB"/>
        </w:rPr>
      </w:pPr>
      <w:r w:rsidRPr="00234449">
        <w:rPr>
          <w:rFonts w:ascii="Aptos" w:hAnsi="Aptos" w:cs="Arial"/>
          <w:i/>
          <w:iCs/>
          <w:lang w:val="en-GB"/>
        </w:rPr>
        <w:t xml:space="preserve">Group, they should decide among themselves who will succeed.  If this cannot be agreed, the Association may consider a joint tenancy.  If this is not appropriate or if the parties do not agree to this, then the Association will decide who will succeed. </w:t>
      </w:r>
    </w:p>
    <w:p w14:paraId="3204AEB2" w14:textId="77777777" w:rsidR="00234449" w:rsidRPr="00C617E5" w:rsidRDefault="00234449" w:rsidP="00C617E5">
      <w:pPr>
        <w:pStyle w:val="ListParagraph"/>
        <w:spacing w:after="160" w:line="276" w:lineRule="auto"/>
        <w:ind w:left="1440"/>
        <w:rPr>
          <w:rFonts w:ascii="Aptos" w:hAnsi="Aptos"/>
          <w:i/>
          <w:iCs/>
        </w:rPr>
      </w:pPr>
    </w:p>
    <w:p w14:paraId="0B19262D" w14:textId="3424BE4F" w:rsidR="00B71639" w:rsidRPr="005F48B9" w:rsidRDefault="00B71639" w:rsidP="00B71639">
      <w:pPr>
        <w:pStyle w:val="ListParagraph"/>
        <w:numPr>
          <w:ilvl w:val="0"/>
          <w:numId w:val="29"/>
        </w:numPr>
        <w:spacing w:after="160" w:line="278" w:lineRule="auto"/>
        <w:rPr>
          <w:rFonts w:ascii="Aptos" w:hAnsi="Aptos"/>
          <w:b/>
          <w:bCs/>
          <w:i/>
          <w:iCs/>
        </w:rPr>
      </w:pPr>
      <w:r w:rsidRPr="005F48B9">
        <w:rPr>
          <w:rFonts w:ascii="Aptos" w:hAnsi="Aptos"/>
          <w:b/>
          <w:bCs/>
          <w:i/>
          <w:iCs/>
        </w:rPr>
        <w:t>Third Level Carers:</w:t>
      </w:r>
    </w:p>
    <w:p w14:paraId="5EDA3F26" w14:textId="370257FF" w:rsidR="00B71639" w:rsidRDefault="00B71639" w:rsidP="00C617E5">
      <w:pPr>
        <w:pStyle w:val="ListParagraph"/>
        <w:spacing w:after="160" w:line="278" w:lineRule="auto"/>
        <w:ind w:left="1440"/>
        <w:rPr>
          <w:rFonts w:ascii="Aptos" w:hAnsi="Aptos"/>
          <w:i/>
          <w:iCs/>
        </w:rPr>
      </w:pPr>
      <w:r w:rsidRPr="00C617E5">
        <w:rPr>
          <w:rFonts w:ascii="Aptos" w:hAnsi="Aptos"/>
          <w:i/>
          <w:iCs/>
        </w:rPr>
        <w:t xml:space="preserve">If no family members are eligible, a carer who has lived </w:t>
      </w:r>
      <w:proofErr w:type="gramStart"/>
      <w:r w:rsidRPr="00C617E5">
        <w:rPr>
          <w:rFonts w:ascii="Aptos" w:hAnsi="Aptos"/>
          <w:i/>
          <w:iCs/>
        </w:rPr>
        <w:t>in</w:t>
      </w:r>
      <w:proofErr w:type="gramEnd"/>
      <w:r w:rsidRPr="00C617E5">
        <w:rPr>
          <w:rFonts w:ascii="Aptos" w:hAnsi="Aptos"/>
          <w:i/>
          <w:iCs/>
        </w:rPr>
        <w:t xml:space="preserve"> the property as their only or principal home for at least </w:t>
      </w:r>
      <w:r w:rsidR="00C617E5" w:rsidRPr="00C617E5">
        <w:rPr>
          <w:rFonts w:ascii="Aptos" w:hAnsi="Aptos"/>
          <w:i/>
          <w:iCs/>
        </w:rPr>
        <w:t>6</w:t>
      </w:r>
      <w:r w:rsidRPr="00C617E5">
        <w:rPr>
          <w:rFonts w:ascii="Aptos" w:hAnsi="Aptos"/>
          <w:i/>
          <w:iCs/>
        </w:rPr>
        <w:t xml:space="preserve"> months and has provided care to the tenant or a member of the tenant’s family may be eligible for succession.</w:t>
      </w:r>
    </w:p>
    <w:p w14:paraId="0861AEB6" w14:textId="77777777" w:rsidR="00301487" w:rsidRPr="00C617E5" w:rsidRDefault="00301487" w:rsidP="00C617E5">
      <w:pPr>
        <w:pStyle w:val="ListParagraph"/>
        <w:spacing w:after="160" w:line="278" w:lineRule="auto"/>
        <w:ind w:left="1440"/>
        <w:rPr>
          <w:rFonts w:ascii="Aptos" w:hAnsi="Aptos"/>
          <w:i/>
          <w:iCs/>
        </w:rPr>
      </w:pPr>
    </w:p>
    <w:p w14:paraId="5DC871A9" w14:textId="77777777" w:rsidR="00EB1CF0" w:rsidRPr="005F48B9" w:rsidRDefault="007C66FE" w:rsidP="00EB1CF0">
      <w:pPr>
        <w:pStyle w:val="ListParagraph"/>
        <w:numPr>
          <w:ilvl w:val="0"/>
          <w:numId w:val="29"/>
        </w:numPr>
        <w:rPr>
          <w:rFonts w:ascii="Aptos" w:hAnsi="Aptos"/>
          <w:b/>
          <w:bCs/>
          <w:i/>
          <w:iCs/>
        </w:rPr>
      </w:pPr>
      <w:r w:rsidRPr="005F48B9">
        <w:rPr>
          <w:rFonts w:ascii="Aptos" w:hAnsi="Aptos"/>
          <w:b/>
          <w:bCs/>
          <w:i/>
          <w:iCs/>
        </w:rPr>
        <w:t>N</w:t>
      </w:r>
      <w:r w:rsidR="0062703F" w:rsidRPr="005F48B9">
        <w:rPr>
          <w:rFonts w:ascii="Aptos" w:hAnsi="Aptos"/>
          <w:b/>
          <w:bCs/>
          <w:i/>
          <w:iCs/>
        </w:rPr>
        <w:t xml:space="preserve">on-Statutory Succession: </w:t>
      </w:r>
    </w:p>
    <w:p w14:paraId="777C3DAD" w14:textId="7E93E881" w:rsidR="00AA5563" w:rsidRPr="005F48B9" w:rsidRDefault="0062703F" w:rsidP="005F48B9">
      <w:pPr>
        <w:pStyle w:val="ListParagraph"/>
        <w:ind w:left="1440"/>
        <w:rPr>
          <w:rFonts w:ascii="Aptos" w:hAnsi="Aptos"/>
          <w:i/>
          <w:iCs/>
        </w:rPr>
      </w:pPr>
      <w:r w:rsidRPr="00EB1CF0">
        <w:rPr>
          <w:rFonts w:ascii="Aptos" w:hAnsi="Aptos"/>
          <w:i/>
          <w:iCs/>
        </w:rPr>
        <w:t>At the Association’s discretion, and in line with good practice, other occupants may be considered for succession if they have a demonstrable need and have occupied the property as their principal home for a minimum period, subject to legal and regulatory constraints.</w:t>
      </w:r>
    </w:p>
    <w:p w14:paraId="105C802A" w14:textId="77777777" w:rsidR="00A22A13" w:rsidRDefault="00A22A13" w:rsidP="004D437B">
      <w:pPr>
        <w:spacing w:line="276" w:lineRule="auto"/>
        <w:rPr>
          <w:rFonts w:ascii="Aptos" w:hAnsi="Aptos" w:cs="Arial"/>
          <w:lang w:val="en-GB"/>
        </w:rPr>
      </w:pPr>
    </w:p>
    <w:p w14:paraId="37B7D32F" w14:textId="2E6D82B2" w:rsidR="00BD3772" w:rsidRDefault="00E1403B" w:rsidP="00E1403B">
      <w:pPr>
        <w:pStyle w:val="Heading2"/>
        <w:jc w:val="left"/>
        <w:rPr>
          <w:rFonts w:ascii="Aptos" w:hAnsi="Aptos"/>
          <w:sz w:val="24"/>
          <w:szCs w:val="24"/>
        </w:rPr>
      </w:pPr>
      <w:r>
        <w:rPr>
          <w:rFonts w:ascii="Aptos" w:hAnsi="Aptos"/>
          <w:sz w:val="24"/>
          <w:szCs w:val="24"/>
        </w:rPr>
        <w:t xml:space="preserve">   </w:t>
      </w:r>
      <w:r w:rsidR="00BD3772" w:rsidRPr="00E1403B">
        <w:rPr>
          <w:rFonts w:ascii="Aptos" w:hAnsi="Aptos"/>
          <w:sz w:val="24"/>
          <w:szCs w:val="24"/>
        </w:rPr>
        <w:t>Summary Table: Levels of Succession</w:t>
      </w:r>
    </w:p>
    <w:p w14:paraId="594C44FB" w14:textId="77777777" w:rsidR="00D931CC" w:rsidRPr="00D931CC" w:rsidRDefault="00D931CC" w:rsidP="00D931CC">
      <w:pPr>
        <w:rPr>
          <w:lang w:val="en-GB" w:eastAsia="en-GB" w:bidi="ne-NP"/>
        </w:rPr>
      </w:pPr>
    </w:p>
    <w:tbl>
      <w:tblPr>
        <w:tblStyle w:val="PlainTable1"/>
        <w:tblW w:w="9781" w:type="dxa"/>
        <w:tblInd w:w="137" w:type="dxa"/>
        <w:tblLook w:val="0420" w:firstRow="1" w:lastRow="0" w:firstColumn="0" w:lastColumn="0" w:noHBand="0" w:noVBand="1"/>
      </w:tblPr>
      <w:tblGrid>
        <w:gridCol w:w="2117"/>
        <w:gridCol w:w="2254"/>
        <w:gridCol w:w="2254"/>
        <w:gridCol w:w="3156"/>
      </w:tblGrid>
      <w:tr w:rsidR="00BD3772" w:rsidRPr="00C11D81" w14:paraId="47CF8E15" w14:textId="77777777" w:rsidTr="00D931CC">
        <w:trPr>
          <w:cnfStyle w:val="100000000000" w:firstRow="1" w:lastRow="0" w:firstColumn="0" w:lastColumn="0" w:oddVBand="0" w:evenVBand="0" w:oddHBand="0" w:evenHBand="0" w:firstRowFirstColumn="0" w:firstRowLastColumn="0" w:lastRowFirstColumn="0" w:lastRowLastColumn="0"/>
          <w:tblHeader/>
        </w:trPr>
        <w:tc>
          <w:tcPr>
            <w:tcW w:w="2117" w:type="dxa"/>
          </w:tcPr>
          <w:p w14:paraId="222D8925" w14:textId="77777777" w:rsidR="00BD3772" w:rsidRPr="00C11D81" w:rsidRDefault="00BD3772" w:rsidP="001E6005">
            <w:pPr>
              <w:rPr>
                <w:rFonts w:ascii="Aptos" w:hAnsi="Aptos"/>
              </w:rPr>
            </w:pPr>
            <w:r w:rsidRPr="00C11D81">
              <w:rPr>
                <w:rFonts w:ascii="Aptos" w:hAnsi="Aptos"/>
              </w:rPr>
              <w:t>Level</w:t>
            </w:r>
          </w:p>
        </w:tc>
        <w:tc>
          <w:tcPr>
            <w:tcW w:w="2254" w:type="dxa"/>
          </w:tcPr>
          <w:p w14:paraId="47F30677" w14:textId="77777777" w:rsidR="00BD3772" w:rsidRPr="00C11D81" w:rsidRDefault="00BD3772" w:rsidP="001E6005">
            <w:pPr>
              <w:rPr>
                <w:rFonts w:ascii="Aptos" w:hAnsi="Aptos"/>
              </w:rPr>
            </w:pPr>
            <w:r w:rsidRPr="00C11D81">
              <w:rPr>
                <w:rFonts w:ascii="Aptos" w:hAnsi="Aptos"/>
              </w:rPr>
              <w:t>Eligible Successor</w:t>
            </w:r>
          </w:p>
        </w:tc>
        <w:tc>
          <w:tcPr>
            <w:tcW w:w="2254" w:type="dxa"/>
          </w:tcPr>
          <w:p w14:paraId="514BDBA5" w14:textId="77777777" w:rsidR="00BD3772" w:rsidRPr="00C11D81" w:rsidRDefault="00BD3772" w:rsidP="001E6005">
            <w:pPr>
              <w:rPr>
                <w:rFonts w:ascii="Aptos" w:hAnsi="Aptos"/>
              </w:rPr>
            </w:pPr>
            <w:r w:rsidRPr="00C11D81">
              <w:rPr>
                <w:rFonts w:ascii="Aptos" w:hAnsi="Aptos"/>
              </w:rPr>
              <w:t>Residency Requirement</w:t>
            </w:r>
          </w:p>
        </w:tc>
        <w:tc>
          <w:tcPr>
            <w:tcW w:w="3156" w:type="dxa"/>
          </w:tcPr>
          <w:p w14:paraId="66362FAB" w14:textId="77777777" w:rsidR="00BD3772" w:rsidRPr="00C11D81" w:rsidRDefault="00BD3772" w:rsidP="001E6005">
            <w:pPr>
              <w:rPr>
                <w:rFonts w:ascii="Aptos" w:hAnsi="Aptos"/>
              </w:rPr>
            </w:pPr>
            <w:r w:rsidRPr="00C11D81">
              <w:rPr>
                <w:rFonts w:ascii="Aptos" w:hAnsi="Aptos"/>
              </w:rPr>
              <w:t>Notes</w:t>
            </w:r>
          </w:p>
        </w:tc>
      </w:tr>
      <w:tr w:rsidR="00BD3772" w:rsidRPr="00C11D81" w14:paraId="48EFD48E" w14:textId="77777777" w:rsidTr="00D931CC">
        <w:trPr>
          <w:cnfStyle w:val="000000100000" w:firstRow="0" w:lastRow="0" w:firstColumn="0" w:lastColumn="0" w:oddVBand="0" w:evenVBand="0" w:oddHBand="1" w:evenHBand="0" w:firstRowFirstColumn="0" w:firstRowLastColumn="0" w:lastRowFirstColumn="0" w:lastRowLastColumn="0"/>
        </w:trPr>
        <w:tc>
          <w:tcPr>
            <w:tcW w:w="2117" w:type="dxa"/>
          </w:tcPr>
          <w:p w14:paraId="008AA91A" w14:textId="77777777" w:rsidR="00BD3772" w:rsidRPr="00C11D81" w:rsidRDefault="00BD3772" w:rsidP="001E6005">
            <w:pPr>
              <w:rPr>
                <w:rFonts w:ascii="Aptos" w:hAnsi="Aptos"/>
              </w:rPr>
            </w:pPr>
            <w:r w:rsidRPr="00C11D81">
              <w:rPr>
                <w:rFonts w:ascii="Aptos" w:hAnsi="Aptos"/>
              </w:rPr>
              <w:t>First</w:t>
            </w:r>
          </w:p>
        </w:tc>
        <w:tc>
          <w:tcPr>
            <w:tcW w:w="2254" w:type="dxa"/>
          </w:tcPr>
          <w:p w14:paraId="62860C61" w14:textId="77777777" w:rsidR="00BD3772" w:rsidRPr="00C11D81" w:rsidRDefault="00BD3772" w:rsidP="001E6005">
            <w:pPr>
              <w:rPr>
                <w:rFonts w:ascii="Aptos" w:hAnsi="Aptos"/>
              </w:rPr>
            </w:pPr>
            <w:r w:rsidRPr="00C11D81">
              <w:rPr>
                <w:rFonts w:ascii="Aptos" w:hAnsi="Aptos"/>
              </w:rPr>
              <w:t>Spouse, civil partner, cohabiting partner</w:t>
            </w:r>
          </w:p>
        </w:tc>
        <w:tc>
          <w:tcPr>
            <w:tcW w:w="2254" w:type="dxa"/>
          </w:tcPr>
          <w:p w14:paraId="4B95DF72" w14:textId="6A22DD75" w:rsidR="00BD3772" w:rsidRPr="00C11D81" w:rsidRDefault="009D2596" w:rsidP="001E6005">
            <w:pPr>
              <w:rPr>
                <w:rFonts w:ascii="Aptos" w:hAnsi="Aptos"/>
              </w:rPr>
            </w:pPr>
            <w:r>
              <w:rPr>
                <w:rFonts w:ascii="Aptos" w:hAnsi="Aptos"/>
              </w:rPr>
              <w:t xml:space="preserve">6 </w:t>
            </w:r>
            <w:r w:rsidR="00BD3772" w:rsidRPr="00C11D81">
              <w:rPr>
                <w:rFonts w:ascii="Aptos" w:hAnsi="Aptos"/>
              </w:rPr>
              <w:t>months</w:t>
            </w:r>
          </w:p>
        </w:tc>
        <w:tc>
          <w:tcPr>
            <w:tcW w:w="3156" w:type="dxa"/>
          </w:tcPr>
          <w:p w14:paraId="4FAA0788" w14:textId="77777777" w:rsidR="00BD3772" w:rsidRPr="00C11D81" w:rsidRDefault="00BD3772" w:rsidP="001E6005">
            <w:pPr>
              <w:rPr>
                <w:rFonts w:ascii="Aptos" w:hAnsi="Aptos"/>
              </w:rPr>
            </w:pPr>
            <w:r w:rsidRPr="00C11D81">
              <w:rPr>
                <w:rFonts w:ascii="Aptos" w:hAnsi="Aptos"/>
              </w:rPr>
              <w:t>Includes same-sex partners; must have resided in property</w:t>
            </w:r>
          </w:p>
        </w:tc>
      </w:tr>
      <w:tr w:rsidR="00BD3772" w:rsidRPr="00C11D81" w14:paraId="3B0AAC76" w14:textId="77777777" w:rsidTr="00D931CC">
        <w:tc>
          <w:tcPr>
            <w:tcW w:w="2117" w:type="dxa"/>
          </w:tcPr>
          <w:p w14:paraId="33BA37DC" w14:textId="77777777" w:rsidR="00BD3772" w:rsidRPr="00C11D81" w:rsidRDefault="00BD3772" w:rsidP="001E6005">
            <w:pPr>
              <w:rPr>
                <w:rFonts w:ascii="Aptos" w:hAnsi="Aptos"/>
              </w:rPr>
            </w:pPr>
            <w:r w:rsidRPr="00C11D81">
              <w:rPr>
                <w:rFonts w:ascii="Aptos" w:hAnsi="Aptos"/>
              </w:rPr>
              <w:t>Second</w:t>
            </w:r>
          </w:p>
        </w:tc>
        <w:tc>
          <w:tcPr>
            <w:tcW w:w="2254" w:type="dxa"/>
          </w:tcPr>
          <w:p w14:paraId="09FDB875" w14:textId="77777777" w:rsidR="00BD3772" w:rsidRPr="00C11D81" w:rsidRDefault="00BD3772" w:rsidP="001E6005">
            <w:pPr>
              <w:rPr>
                <w:rFonts w:ascii="Aptos" w:hAnsi="Aptos"/>
              </w:rPr>
            </w:pPr>
            <w:r w:rsidRPr="00C11D81">
              <w:rPr>
                <w:rFonts w:ascii="Aptos" w:hAnsi="Aptos"/>
              </w:rPr>
              <w:t>Family members</w:t>
            </w:r>
          </w:p>
        </w:tc>
        <w:tc>
          <w:tcPr>
            <w:tcW w:w="2254" w:type="dxa"/>
          </w:tcPr>
          <w:p w14:paraId="659A298F" w14:textId="3FBDA58E" w:rsidR="00BD3772" w:rsidRPr="00C11D81" w:rsidRDefault="009D2596" w:rsidP="001E6005">
            <w:pPr>
              <w:rPr>
                <w:rFonts w:ascii="Aptos" w:hAnsi="Aptos"/>
              </w:rPr>
            </w:pPr>
            <w:r>
              <w:rPr>
                <w:rFonts w:ascii="Aptos" w:hAnsi="Aptos"/>
              </w:rPr>
              <w:t xml:space="preserve">6 </w:t>
            </w:r>
            <w:r w:rsidR="00BD3772" w:rsidRPr="00C11D81">
              <w:rPr>
                <w:rFonts w:ascii="Aptos" w:hAnsi="Aptos"/>
              </w:rPr>
              <w:t>months</w:t>
            </w:r>
          </w:p>
        </w:tc>
        <w:tc>
          <w:tcPr>
            <w:tcW w:w="3156" w:type="dxa"/>
          </w:tcPr>
          <w:p w14:paraId="6639309C" w14:textId="77777777" w:rsidR="00BD3772" w:rsidRPr="00C11D81" w:rsidRDefault="00BD3772" w:rsidP="001E6005">
            <w:pPr>
              <w:rPr>
                <w:rFonts w:ascii="Aptos" w:hAnsi="Aptos"/>
              </w:rPr>
            </w:pPr>
            <w:r w:rsidRPr="00C11D81">
              <w:rPr>
                <w:rFonts w:ascii="Aptos" w:hAnsi="Aptos"/>
              </w:rPr>
              <w:t>Relatives who have lived in property as their only/principal home</w:t>
            </w:r>
          </w:p>
        </w:tc>
      </w:tr>
      <w:tr w:rsidR="00BD3772" w:rsidRPr="00C11D81" w14:paraId="5DE0CFD9" w14:textId="77777777" w:rsidTr="00D931CC">
        <w:trPr>
          <w:cnfStyle w:val="000000100000" w:firstRow="0" w:lastRow="0" w:firstColumn="0" w:lastColumn="0" w:oddVBand="0" w:evenVBand="0" w:oddHBand="1" w:evenHBand="0" w:firstRowFirstColumn="0" w:firstRowLastColumn="0" w:lastRowFirstColumn="0" w:lastRowLastColumn="0"/>
        </w:trPr>
        <w:tc>
          <w:tcPr>
            <w:tcW w:w="2117" w:type="dxa"/>
          </w:tcPr>
          <w:p w14:paraId="2386F1E7" w14:textId="77777777" w:rsidR="00BD3772" w:rsidRPr="00C11D81" w:rsidRDefault="00BD3772" w:rsidP="001E6005">
            <w:pPr>
              <w:rPr>
                <w:rFonts w:ascii="Aptos" w:hAnsi="Aptos"/>
              </w:rPr>
            </w:pPr>
            <w:r w:rsidRPr="00C11D81">
              <w:rPr>
                <w:rFonts w:ascii="Aptos" w:hAnsi="Aptos"/>
              </w:rPr>
              <w:t>Third</w:t>
            </w:r>
          </w:p>
        </w:tc>
        <w:tc>
          <w:tcPr>
            <w:tcW w:w="2254" w:type="dxa"/>
          </w:tcPr>
          <w:p w14:paraId="0AFAE5E4" w14:textId="77777777" w:rsidR="00BD3772" w:rsidRPr="00C11D81" w:rsidRDefault="00BD3772" w:rsidP="001E6005">
            <w:pPr>
              <w:rPr>
                <w:rFonts w:ascii="Aptos" w:hAnsi="Aptos"/>
              </w:rPr>
            </w:pPr>
            <w:r w:rsidRPr="00C11D81">
              <w:rPr>
                <w:rFonts w:ascii="Aptos" w:hAnsi="Aptos"/>
              </w:rPr>
              <w:t>Carers</w:t>
            </w:r>
          </w:p>
        </w:tc>
        <w:tc>
          <w:tcPr>
            <w:tcW w:w="2254" w:type="dxa"/>
          </w:tcPr>
          <w:p w14:paraId="56520D6E" w14:textId="4118243D" w:rsidR="00BD3772" w:rsidRPr="00C11D81" w:rsidRDefault="009D2596" w:rsidP="001E6005">
            <w:pPr>
              <w:rPr>
                <w:rFonts w:ascii="Aptos" w:hAnsi="Aptos"/>
              </w:rPr>
            </w:pPr>
            <w:r>
              <w:rPr>
                <w:rFonts w:ascii="Aptos" w:hAnsi="Aptos"/>
              </w:rPr>
              <w:t xml:space="preserve">6 </w:t>
            </w:r>
            <w:r w:rsidR="00BD3772" w:rsidRPr="00C11D81">
              <w:rPr>
                <w:rFonts w:ascii="Aptos" w:hAnsi="Aptos"/>
              </w:rPr>
              <w:t>months</w:t>
            </w:r>
          </w:p>
        </w:tc>
        <w:tc>
          <w:tcPr>
            <w:tcW w:w="3156" w:type="dxa"/>
          </w:tcPr>
          <w:p w14:paraId="24DA183E" w14:textId="77777777" w:rsidR="00BD3772" w:rsidRPr="00C11D81" w:rsidRDefault="00BD3772" w:rsidP="001E6005">
            <w:pPr>
              <w:rPr>
                <w:rFonts w:ascii="Aptos" w:hAnsi="Aptos"/>
              </w:rPr>
            </w:pPr>
            <w:r w:rsidRPr="00C11D81">
              <w:rPr>
                <w:rFonts w:ascii="Aptos" w:hAnsi="Aptos"/>
              </w:rPr>
              <w:t>Must have provided care and lived in property</w:t>
            </w:r>
          </w:p>
        </w:tc>
      </w:tr>
    </w:tbl>
    <w:p w14:paraId="1B055C6F" w14:textId="77777777" w:rsidR="00BD3772" w:rsidRPr="00A33D5F" w:rsidRDefault="00BD3772" w:rsidP="004D437B">
      <w:pPr>
        <w:spacing w:line="276" w:lineRule="auto"/>
        <w:rPr>
          <w:rFonts w:ascii="Aptos" w:hAnsi="Aptos" w:cs="Arial"/>
          <w:lang w:val="en-GB"/>
        </w:rPr>
      </w:pPr>
    </w:p>
    <w:p w14:paraId="5FC3912E" w14:textId="77777777" w:rsidR="004630A5" w:rsidRPr="00A33D5F" w:rsidRDefault="004630A5" w:rsidP="004630A5">
      <w:pPr>
        <w:spacing w:line="276" w:lineRule="auto"/>
        <w:rPr>
          <w:rFonts w:ascii="Aptos" w:hAnsi="Aptos" w:cs="Arial"/>
          <w:lang w:val="en-GB"/>
        </w:rPr>
      </w:pPr>
      <w:r w:rsidRPr="00A33D5F">
        <w:rPr>
          <w:rFonts w:ascii="Aptos" w:hAnsi="Aptos" w:cs="Arial"/>
          <w:lang w:val="en-GB"/>
        </w:rPr>
        <w:t xml:space="preserve">If anybody who is entitled to succeed to the tenancy under the three  </w:t>
      </w:r>
    </w:p>
    <w:p w14:paraId="6CA56D0C" w14:textId="77777777" w:rsidR="004630A5" w:rsidRPr="00A33D5F" w:rsidRDefault="004630A5" w:rsidP="004630A5">
      <w:pPr>
        <w:spacing w:line="276" w:lineRule="auto"/>
        <w:rPr>
          <w:rFonts w:ascii="Aptos" w:hAnsi="Aptos" w:cs="Arial"/>
          <w:lang w:val="en-GB"/>
        </w:rPr>
      </w:pPr>
      <w:r w:rsidRPr="00A33D5F">
        <w:rPr>
          <w:rFonts w:ascii="Aptos" w:hAnsi="Aptos" w:cs="Arial"/>
          <w:lang w:val="en-GB"/>
        </w:rPr>
        <w:t xml:space="preserve">priority levels </w:t>
      </w:r>
      <w:proofErr w:type="gramStart"/>
      <w:r w:rsidRPr="00A33D5F">
        <w:rPr>
          <w:rFonts w:ascii="Aptos" w:hAnsi="Aptos" w:cs="Arial"/>
          <w:lang w:val="en-GB"/>
        </w:rPr>
        <w:t>declines</w:t>
      </w:r>
      <w:proofErr w:type="gramEnd"/>
      <w:r w:rsidRPr="00A33D5F">
        <w:rPr>
          <w:rFonts w:ascii="Aptos" w:hAnsi="Aptos" w:cs="Arial"/>
          <w:lang w:val="en-GB"/>
        </w:rPr>
        <w:t xml:space="preserve"> to accept the offer of the tenancy, it is the Association’s responsibility to determine </w:t>
      </w:r>
      <w:proofErr w:type="gramStart"/>
      <w:r w:rsidRPr="00A33D5F">
        <w:rPr>
          <w:rFonts w:ascii="Aptos" w:hAnsi="Aptos" w:cs="Arial"/>
          <w:lang w:val="en-GB"/>
        </w:rPr>
        <w:t>whether or not</w:t>
      </w:r>
      <w:proofErr w:type="gramEnd"/>
      <w:r w:rsidRPr="00A33D5F">
        <w:rPr>
          <w:rFonts w:ascii="Aptos" w:hAnsi="Aptos" w:cs="Arial"/>
          <w:lang w:val="en-GB"/>
        </w:rPr>
        <w:t xml:space="preserve"> there may be other qualified parties with lesser priority to succeed to the tenancy.  In these instances, we will write to any such person we identify in our investigations to determine </w:t>
      </w:r>
      <w:proofErr w:type="gramStart"/>
      <w:r w:rsidRPr="00A33D5F">
        <w:rPr>
          <w:rFonts w:ascii="Aptos" w:hAnsi="Aptos" w:cs="Arial"/>
          <w:lang w:val="en-GB"/>
        </w:rPr>
        <w:t>whether or not</w:t>
      </w:r>
      <w:proofErr w:type="gramEnd"/>
      <w:r w:rsidRPr="00A33D5F">
        <w:rPr>
          <w:rFonts w:ascii="Aptos" w:hAnsi="Aptos" w:cs="Arial"/>
          <w:lang w:val="en-GB"/>
        </w:rPr>
        <w:t xml:space="preserve"> they wish to succeed to the tenancy.</w:t>
      </w:r>
    </w:p>
    <w:p w14:paraId="6FE9B3F7" w14:textId="77777777" w:rsidR="004630A5" w:rsidRDefault="004630A5" w:rsidP="004D437B">
      <w:pPr>
        <w:spacing w:line="276" w:lineRule="auto"/>
        <w:rPr>
          <w:rFonts w:ascii="Arial" w:hAnsi="Arial" w:cs="Arial"/>
          <w:color w:val="333333"/>
          <w:shd w:val="clear" w:color="auto" w:fill="EDF3FB"/>
        </w:rPr>
      </w:pPr>
    </w:p>
    <w:p w14:paraId="6C9308C0" w14:textId="77777777" w:rsidR="004630A5" w:rsidRDefault="004630A5" w:rsidP="004D437B">
      <w:pPr>
        <w:spacing w:line="276" w:lineRule="auto"/>
        <w:rPr>
          <w:rFonts w:ascii="Arial" w:hAnsi="Arial" w:cs="Arial"/>
          <w:color w:val="333333"/>
          <w:shd w:val="clear" w:color="auto" w:fill="EDF3FB"/>
        </w:rPr>
      </w:pPr>
    </w:p>
    <w:p w14:paraId="007271FA" w14:textId="77777777" w:rsidR="00C3008B" w:rsidRDefault="00C3008B" w:rsidP="004D437B">
      <w:pPr>
        <w:spacing w:line="276" w:lineRule="auto"/>
        <w:rPr>
          <w:rFonts w:ascii="Aptos" w:hAnsi="Aptos" w:cs="Arial"/>
        </w:rPr>
      </w:pPr>
    </w:p>
    <w:p w14:paraId="1AD6679B" w14:textId="39AE71E5" w:rsidR="006E2002" w:rsidRPr="0041354F" w:rsidRDefault="006E2002" w:rsidP="006E2002">
      <w:pPr>
        <w:spacing w:line="276" w:lineRule="auto"/>
        <w:rPr>
          <w:rFonts w:ascii="Aptos" w:hAnsi="Aptos" w:cs="Arial"/>
          <w:b/>
          <w:lang w:val="en-GB"/>
        </w:rPr>
      </w:pPr>
      <w:r>
        <w:rPr>
          <w:rFonts w:ascii="Aptos" w:hAnsi="Aptos" w:cs="Arial"/>
          <w:b/>
          <w:lang w:val="en-GB"/>
        </w:rPr>
        <w:t>5</w:t>
      </w:r>
      <w:r w:rsidRPr="0041354F">
        <w:rPr>
          <w:rFonts w:ascii="Aptos" w:hAnsi="Aptos" w:cs="Arial"/>
          <w:b/>
          <w:lang w:val="en-GB"/>
        </w:rPr>
        <w:t>.</w:t>
      </w:r>
      <w:r w:rsidRPr="0041354F">
        <w:rPr>
          <w:rFonts w:ascii="Aptos" w:hAnsi="Aptos" w:cs="Arial"/>
          <w:b/>
          <w:lang w:val="en-GB"/>
        </w:rPr>
        <w:tab/>
        <w:t>Specially Adapted Properties</w:t>
      </w:r>
    </w:p>
    <w:p w14:paraId="2E51556A" w14:textId="77777777" w:rsidR="006E2002" w:rsidRPr="00A33D5F" w:rsidRDefault="006E2002" w:rsidP="006E2002">
      <w:pPr>
        <w:spacing w:line="276" w:lineRule="auto"/>
        <w:rPr>
          <w:rFonts w:ascii="Aptos" w:hAnsi="Aptos" w:cs="Arial"/>
          <w:lang w:val="en-GB"/>
        </w:rPr>
      </w:pPr>
    </w:p>
    <w:p w14:paraId="0AD60A9D" w14:textId="5EE168F5" w:rsidR="006E2002" w:rsidRDefault="006E2002" w:rsidP="006E2002">
      <w:pPr>
        <w:spacing w:line="276" w:lineRule="auto"/>
        <w:rPr>
          <w:rFonts w:ascii="Aptos" w:hAnsi="Aptos" w:cs="Arial"/>
          <w:lang w:val="en-GB"/>
        </w:rPr>
      </w:pPr>
      <w:r w:rsidRPr="3FB4B875">
        <w:rPr>
          <w:rFonts w:ascii="Aptos" w:hAnsi="Aptos" w:cs="Arial"/>
          <w:lang w:val="en-GB"/>
        </w:rPr>
        <w:t xml:space="preserve">Where the house has been designed or substantially adapted for the use of persons with special needs arrangements </w:t>
      </w:r>
      <w:r w:rsidRPr="3FB4B875">
        <w:rPr>
          <w:rFonts w:ascii="Aptos" w:hAnsi="Aptos"/>
          <w:color w:val="333333"/>
        </w:rPr>
        <w:t>for succession are different.  If the property is specially adapted for the needs of the tenant who died</w:t>
      </w:r>
      <w:r w:rsidRPr="3FB4B875">
        <w:rPr>
          <w:rFonts w:ascii="Aptos" w:hAnsi="Aptos" w:cs="Arial"/>
          <w:lang w:val="en-GB"/>
        </w:rPr>
        <w:t xml:space="preserve"> the succession will depend on whether it is a first or second succession and the needs of the potential successor.</w:t>
      </w:r>
    </w:p>
    <w:p w14:paraId="5061E667" w14:textId="77777777" w:rsidR="006E2002" w:rsidRPr="00A33D5F" w:rsidRDefault="006E2002" w:rsidP="006E2002">
      <w:pPr>
        <w:spacing w:line="276" w:lineRule="auto"/>
        <w:rPr>
          <w:rFonts w:ascii="Aptos" w:hAnsi="Aptos" w:cs="Arial"/>
          <w:lang w:val="en-GB"/>
        </w:rPr>
      </w:pPr>
    </w:p>
    <w:p w14:paraId="56D0D9B1" w14:textId="77777777" w:rsidR="006E2002" w:rsidRDefault="006E2002" w:rsidP="006E2002">
      <w:pPr>
        <w:spacing w:line="276" w:lineRule="auto"/>
        <w:rPr>
          <w:rFonts w:ascii="Aptos" w:hAnsi="Aptos" w:cs="Arial"/>
          <w:lang w:val="en-GB"/>
        </w:rPr>
      </w:pPr>
      <w:r w:rsidRPr="00A33D5F">
        <w:rPr>
          <w:rFonts w:ascii="Aptos" w:hAnsi="Aptos" w:cs="Arial"/>
          <w:lang w:val="en-GB"/>
        </w:rPr>
        <w:t>A house that has been designed or substantially adapted for the use of persons with special needs can only pass by Succession in the following circumstances</w:t>
      </w:r>
      <w:r>
        <w:rPr>
          <w:rFonts w:ascii="Aptos" w:hAnsi="Aptos" w:cs="Arial"/>
          <w:lang w:val="en-GB"/>
        </w:rPr>
        <w:t>:</w:t>
      </w:r>
    </w:p>
    <w:p w14:paraId="253C3C69" w14:textId="77777777" w:rsidR="006E2002" w:rsidRPr="00A33D5F" w:rsidRDefault="006E2002" w:rsidP="006E2002">
      <w:pPr>
        <w:spacing w:line="276" w:lineRule="auto"/>
        <w:rPr>
          <w:rFonts w:ascii="Aptos" w:hAnsi="Aptos" w:cs="Arial"/>
          <w:lang w:val="en-GB"/>
        </w:rPr>
      </w:pPr>
    </w:p>
    <w:p w14:paraId="12E64B35" w14:textId="77777777" w:rsidR="006E2002" w:rsidRDefault="006E2002" w:rsidP="006E2002">
      <w:pPr>
        <w:pStyle w:val="ListParagraph"/>
        <w:numPr>
          <w:ilvl w:val="0"/>
          <w:numId w:val="29"/>
        </w:numPr>
        <w:spacing w:after="160" w:line="276" w:lineRule="auto"/>
        <w:rPr>
          <w:rFonts w:ascii="Aptos" w:hAnsi="Aptos"/>
          <w:b/>
          <w:bCs/>
          <w:i/>
          <w:iCs/>
        </w:rPr>
      </w:pPr>
      <w:r w:rsidRPr="005F48B9">
        <w:rPr>
          <w:rFonts w:ascii="Aptos" w:hAnsi="Aptos"/>
          <w:b/>
          <w:bCs/>
          <w:i/>
          <w:iCs/>
        </w:rPr>
        <w:t>First Level Spouse, Civil Partner or Cohabiting Partner:</w:t>
      </w:r>
    </w:p>
    <w:p w14:paraId="27DFF989" w14:textId="77777777" w:rsidR="006E2002" w:rsidRDefault="006E2002" w:rsidP="006E2002">
      <w:pPr>
        <w:pStyle w:val="ListParagraph"/>
        <w:spacing w:after="160" w:line="276" w:lineRule="auto"/>
        <w:ind w:left="1440"/>
        <w:rPr>
          <w:rFonts w:ascii="Aptos" w:hAnsi="Aptos"/>
          <w:i/>
          <w:iCs/>
          <w:color w:val="333333"/>
        </w:rPr>
      </w:pPr>
      <w:r w:rsidRPr="00832CB8">
        <w:rPr>
          <w:rFonts w:ascii="Aptos" w:hAnsi="Aptos"/>
          <w:i/>
          <w:iCs/>
          <w:color w:val="333333"/>
        </w:rPr>
        <w:t xml:space="preserve">If the tenant was your spouse, civil partner, co-habiting partner or joint tenant, you </w:t>
      </w:r>
      <w:proofErr w:type="gramStart"/>
      <w:r w:rsidRPr="00832CB8">
        <w:rPr>
          <w:rFonts w:ascii="Aptos" w:hAnsi="Aptos"/>
          <w:i/>
          <w:iCs/>
          <w:color w:val="333333"/>
        </w:rPr>
        <w:t>can</w:t>
      </w:r>
      <w:proofErr w:type="gramEnd"/>
      <w:r w:rsidRPr="00832CB8">
        <w:rPr>
          <w:rFonts w:ascii="Aptos" w:hAnsi="Aptos"/>
          <w:i/>
          <w:iCs/>
          <w:color w:val="333333"/>
        </w:rPr>
        <w:t xml:space="preserve"> take on the tenancy.</w:t>
      </w:r>
    </w:p>
    <w:p w14:paraId="5674C8F8" w14:textId="77777777" w:rsidR="006E2002" w:rsidRPr="00D047DA" w:rsidRDefault="006E2002" w:rsidP="006E2002">
      <w:pPr>
        <w:pStyle w:val="ListParagraph"/>
        <w:spacing w:after="160" w:line="276" w:lineRule="auto"/>
        <w:ind w:left="1440"/>
        <w:rPr>
          <w:rFonts w:ascii="Aptos" w:hAnsi="Aptos"/>
          <w:i/>
          <w:iCs/>
          <w:color w:val="333333"/>
        </w:rPr>
      </w:pPr>
    </w:p>
    <w:p w14:paraId="594EC7E1" w14:textId="77777777" w:rsidR="006E2002" w:rsidRDefault="006E2002" w:rsidP="006E2002">
      <w:pPr>
        <w:pStyle w:val="ListParagraph"/>
        <w:numPr>
          <w:ilvl w:val="0"/>
          <w:numId w:val="29"/>
        </w:numPr>
        <w:spacing w:after="160" w:line="276" w:lineRule="auto"/>
        <w:rPr>
          <w:rFonts w:ascii="Aptos" w:hAnsi="Aptos"/>
          <w:b/>
          <w:bCs/>
          <w:i/>
          <w:iCs/>
        </w:rPr>
      </w:pPr>
      <w:r w:rsidRPr="005F48B9">
        <w:rPr>
          <w:rFonts w:ascii="Aptos" w:hAnsi="Aptos"/>
          <w:b/>
          <w:bCs/>
          <w:i/>
          <w:iCs/>
        </w:rPr>
        <w:t>Second Level Family Members:</w:t>
      </w:r>
    </w:p>
    <w:p w14:paraId="052C9A78" w14:textId="2BF61454" w:rsidR="006E2002" w:rsidRPr="006E2002" w:rsidRDefault="006E2002" w:rsidP="006E2002">
      <w:pPr>
        <w:pStyle w:val="ListParagraph"/>
        <w:spacing w:after="160" w:line="276" w:lineRule="auto"/>
        <w:ind w:left="1440"/>
        <w:rPr>
          <w:rFonts w:ascii="Aptos" w:hAnsi="Aptos"/>
          <w:b/>
          <w:bCs/>
          <w:i/>
          <w:iCs/>
        </w:rPr>
      </w:pPr>
      <w:r w:rsidRPr="00832CB8">
        <w:rPr>
          <w:rFonts w:ascii="Aptos" w:hAnsi="Aptos"/>
          <w:i/>
          <w:iCs/>
          <w:color w:val="333333"/>
        </w:rPr>
        <w:t>If you’re a qualifying family member or carer, you can succeed if you can show that the property’s adaptations are suited to your own needs. If you do not need the adaptations, the landlord must offer you a suitable tenancy as an alternative.</w:t>
      </w:r>
    </w:p>
    <w:p w14:paraId="1A2A6FDE" w14:textId="239D78DB" w:rsidR="3FB4B875" w:rsidRDefault="3FB4B875" w:rsidP="3FB4B875">
      <w:pPr>
        <w:spacing w:line="276" w:lineRule="auto"/>
        <w:rPr>
          <w:rFonts w:ascii="Aptos" w:hAnsi="Aptos" w:cs="Arial"/>
          <w:b/>
          <w:bCs/>
          <w:lang w:val="en-GB"/>
        </w:rPr>
      </w:pPr>
    </w:p>
    <w:p w14:paraId="105C8047" w14:textId="557F096A" w:rsidR="00460B8F" w:rsidRPr="00840959" w:rsidRDefault="006E2002" w:rsidP="00977BF0">
      <w:pPr>
        <w:spacing w:line="276" w:lineRule="auto"/>
        <w:rPr>
          <w:rFonts w:ascii="Aptos" w:hAnsi="Aptos" w:cs="Arial"/>
          <w:b/>
          <w:bCs/>
          <w:lang w:val="en-GB"/>
        </w:rPr>
      </w:pPr>
      <w:r>
        <w:rPr>
          <w:rFonts w:ascii="Aptos" w:hAnsi="Aptos" w:cs="Arial"/>
          <w:b/>
          <w:bCs/>
          <w:lang w:val="en-GB"/>
        </w:rPr>
        <w:t>6</w:t>
      </w:r>
      <w:r w:rsidR="00977BF0" w:rsidRPr="00840959">
        <w:rPr>
          <w:rFonts w:ascii="Aptos" w:hAnsi="Aptos" w:cs="Arial"/>
          <w:b/>
          <w:bCs/>
          <w:lang w:val="en-GB"/>
        </w:rPr>
        <w:t>.</w:t>
      </w:r>
      <w:r w:rsidR="00977BF0" w:rsidRPr="00840959">
        <w:rPr>
          <w:rFonts w:ascii="Aptos" w:hAnsi="Aptos" w:cs="Arial"/>
          <w:b/>
          <w:bCs/>
          <w:lang w:val="en-GB"/>
        </w:rPr>
        <w:tab/>
      </w:r>
      <w:r w:rsidR="00685EE6" w:rsidRPr="00840959">
        <w:rPr>
          <w:rFonts w:ascii="Aptos" w:hAnsi="Aptos" w:cs="Arial"/>
          <w:b/>
          <w:bCs/>
          <w:lang w:val="en-GB"/>
        </w:rPr>
        <w:t>Confirming</w:t>
      </w:r>
      <w:r w:rsidR="00DF2D5E" w:rsidRPr="00840959">
        <w:rPr>
          <w:rFonts w:ascii="Aptos" w:hAnsi="Aptos" w:cs="Arial"/>
          <w:b/>
          <w:bCs/>
          <w:lang w:val="en-GB"/>
        </w:rPr>
        <w:t xml:space="preserve"> </w:t>
      </w:r>
      <w:r w:rsidR="00840959" w:rsidRPr="00840959">
        <w:rPr>
          <w:rFonts w:ascii="Aptos" w:hAnsi="Aptos" w:cs="Arial"/>
          <w:b/>
          <w:bCs/>
          <w:lang w:val="en-GB"/>
        </w:rPr>
        <w:t>Succession</w:t>
      </w:r>
    </w:p>
    <w:p w14:paraId="0AF592AE" w14:textId="77777777" w:rsidR="00840959" w:rsidRDefault="00840959" w:rsidP="004D437B">
      <w:pPr>
        <w:spacing w:line="276" w:lineRule="auto"/>
        <w:rPr>
          <w:rFonts w:ascii="Aptos" w:hAnsi="Aptos" w:cs="Arial"/>
          <w:lang w:val="en-GB"/>
        </w:rPr>
      </w:pPr>
    </w:p>
    <w:p w14:paraId="105C8049" w14:textId="0F875270" w:rsidR="00A22A13" w:rsidRPr="00A33D5F" w:rsidRDefault="00A22A13" w:rsidP="00840959">
      <w:pPr>
        <w:spacing w:line="276" w:lineRule="auto"/>
        <w:rPr>
          <w:rFonts w:ascii="Aptos" w:hAnsi="Aptos" w:cs="Arial"/>
          <w:lang w:val="en-GB"/>
        </w:rPr>
      </w:pPr>
      <w:r w:rsidRPr="00A33D5F">
        <w:rPr>
          <w:rFonts w:ascii="Aptos" w:hAnsi="Aptos" w:cs="Arial"/>
          <w:lang w:val="en-GB"/>
        </w:rPr>
        <w:t xml:space="preserve">When succession to a tenancy is verified and confirmed, </w:t>
      </w:r>
      <w:r w:rsidR="008345FB" w:rsidRPr="00A33D5F">
        <w:rPr>
          <w:rFonts w:ascii="Aptos" w:hAnsi="Aptos" w:cs="Arial"/>
          <w:lang w:val="en-GB"/>
        </w:rPr>
        <w:t xml:space="preserve">the </w:t>
      </w:r>
      <w:r w:rsidRPr="00A33D5F">
        <w:rPr>
          <w:rFonts w:ascii="Aptos" w:hAnsi="Aptos" w:cs="Arial"/>
          <w:lang w:val="en-GB"/>
        </w:rPr>
        <w:t>Association will grant the succession to the qualifying person by an exchange of letters whereby the Association recognises the rights of the successor and confirms that all of the terms and conditions of the original tenancy have been conferred to the successor, the only exception being that one round of succession has already occurred which leaves one further round to take place on the death of the successor to the tenancy.  The successor will indicate their acceptance of the tenancy in writing.</w:t>
      </w:r>
    </w:p>
    <w:p w14:paraId="105C804A" w14:textId="77777777" w:rsidR="00812CA9" w:rsidRPr="00A33D5F" w:rsidRDefault="00812CA9" w:rsidP="004D437B">
      <w:pPr>
        <w:spacing w:line="276" w:lineRule="auto"/>
        <w:rPr>
          <w:rFonts w:ascii="Aptos" w:hAnsi="Aptos" w:cs="Arial"/>
          <w:lang w:val="en-GB"/>
        </w:rPr>
      </w:pPr>
    </w:p>
    <w:p w14:paraId="105C804B" w14:textId="58F26F38" w:rsidR="00460B8F" w:rsidRPr="006E63A1" w:rsidRDefault="006E2002" w:rsidP="004D437B">
      <w:pPr>
        <w:spacing w:line="276" w:lineRule="auto"/>
        <w:rPr>
          <w:rFonts w:ascii="Aptos" w:hAnsi="Aptos" w:cs="Arial"/>
          <w:b/>
          <w:lang w:val="en-GB"/>
        </w:rPr>
      </w:pPr>
      <w:r>
        <w:rPr>
          <w:rFonts w:ascii="Aptos" w:hAnsi="Aptos" w:cs="Arial"/>
          <w:b/>
          <w:lang w:val="en-GB"/>
        </w:rPr>
        <w:t>7</w:t>
      </w:r>
      <w:r w:rsidR="00460B8F" w:rsidRPr="00A33D5F">
        <w:rPr>
          <w:rFonts w:ascii="Aptos" w:hAnsi="Aptos" w:cs="Arial"/>
          <w:b/>
          <w:lang w:val="en-GB"/>
        </w:rPr>
        <w:t>.</w:t>
      </w:r>
      <w:r w:rsidR="00460B8F" w:rsidRPr="00A33D5F">
        <w:rPr>
          <w:rFonts w:ascii="Aptos" w:hAnsi="Aptos" w:cs="Arial"/>
          <w:b/>
          <w:lang w:val="en-GB"/>
        </w:rPr>
        <w:tab/>
      </w:r>
      <w:r w:rsidR="00460B8F" w:rsidRPr="006E63A1">
        <w:rPr>
          <w:rFonts w:ascii="Aptos" w:hAnsi="Aptos" w:cs="Arial"/>
          <w:b/>
          <w:lang w:val="en-GB"/>
        </w:rPr>
        <w:t xml:space="preserve">Termination of Tenancy </w:t>
      </w:r>
    </w:p>
    <w:p w14:paraId="4BC5AC16" w14:textId="77777777" w:rsidR="00A25E2E" w:rsidRDefault="00A25E2E" w:rsidP="004D437B">
      <w:pPr>
        <w:spacing w:line="276" w:lineRule="auto"/>
        <w:rPr>
          <w:rFonts w:ascii="Aptos" w:hAnsi="Aptos" w:cs="Arial"/>
          <w:lang w:val="en-GB"/>
        </w:rPr>
      </w:pPr>
    </w:p>
    <w:p w14:paraId="66093CB8" w14:textId="5AFD8AE0" w:rsidR="00696F78" w:rsidRDefault="00C53748" w:rsidP="004D437B">
      <w:pPr>
        <w:spacing w:line="276" w:lineRule="auto"/>
        <w:rPr>
          <w:rFonts w:ascii="Aptos" w:hAnsi="Aptos" w:cs="Arial"/>
          <w:lang w:val="en-GB"/>
        </w:rPr>
      </w:pPr>
      <w:r>
        <w:rPr>
          <w:rFonts w:ascii="Aptos" w:hAnsi="Aptos" w:cs="Arial"/>
          <w:lang w:val="en-GB"/>
        </w:rPr>
        <w:t>Where a qualif</w:t>
      </w:r>
      <w:r w:rsidR="001066FC">
        <w:rPr>
          <w:rFonts w:ascii="Aptos" w:hAnsi="Aptos" w:cs="Arial"/>
          <w:lang w:val="en-GB"/>
        </w:rPr>
        <w:t xml:space="preserve">ying person declines the tenancy, they will have the right to remain in the property </w:t>
      </w:r>
      <w:r w:rsidR="00A25E2E">
        <w:rPr>
          <w:rFonts w:ascii="Aptos" w:hAnsi="Aptos" w:cs="Arial"/>
          <w:lang w:val="en-GB"/>
        </w:rPr>
        <w:t xml:space="preserve">for a period of 6 months following the date of notice. </w:t>
      </w:r>
    </w:p>
    <w:p w14:paraId="26132C0F" w14:textId="77777777" w:rsidR="00C53748" w:rsidRDefault="00C53748" w:rsidP="004D437B">
      <w:pPr>
        <w:spacing w:line="276" w:lineRule="auto"/>
        <w:rPr>
          <w:rFonts w:ascii="Aptos" w:hAnsi="Aptos" w:cs="Arial"/>
          <w:lang w:val="en-GB"/>
        </w:rPr>
      </w:pPr>
    </w:p>
    <w:p w14:paraId="105C804D" w14:textId="53E7287E" w:rsidR="00460B8F" w:rsidRDefault="00460B8F" w:rsidP="004D437B">
      <w:pPr>
        <w:spacing w:line="276" w:lineRule="auto"/>
        <w:rPr>
          <w:rFonts w:ascii="Aptos" w:hAnsi="Aptos" w:cs="Arial"/>
          <w:lang w:val="en-GB"/>
        </w:rPr>
      </w:pPr>
      <w:r w:rsidRPr="00A33D5F">
        <w:rPr>
          <w:rFonts w:ascii="Aptos" w:hAnsi="Aptos" w:cs="Arial"/>
          <w:lang w:val="en-GB"/>
        </w:rPr>
        <w:t>Where no one qualifies to succeed to the tenancy</w:t>
      </w:r>
      <w:r w:rsidR="00A757F6" w:rsidRPr="00A33D5F">
        <w:rPr>
          <w:rFonts w:ascii="Aptos" w:hAnsi="Aptos" w:cs="Arial"/>
          <w:lang w:val="en-GB"/>
        </w:rPr>
        <w:t>,</w:t>
      </w:r>
      <w:r w:rsidRPr="00A33D5F">
        <w:rPr>
          <w:rFonts w:ascii="Aptos" w:hAnsi="Aptos" w:cs="Arial"/>
          <w:lang w:val="en-GB"/>
        </w:rPr>
        <w:t xml:space="preserve"> Angus Housing Association will regard the tenancy as terminated as at the time of the death of the tenant and deal with the property in line with policies and procedures relating to empty properties.</w:t>
      </w:r>
    </w:p>
    <w:p w14:paraId="5671977A" w14:textId="77777777" w:rsidR="00696F78" w:rsidRDefault="00696F78" w:rsidP="004D437B">
      <w:pPr>
        <w:spacing w:line="276" w:lineRule="auto"/>
        <w:rPr>
          <w:rFonts w:ascii="Aptos" w:hAnsi="Aptos" w:cs="Arial"/>
          <w:lang w:val="en-GB"/>
        </w:rPr>
      </w:pPr>
    </w:p>
    <w:p w14:paraId="7F2C249A" w14:textId="77777777" w:rsidR="00E035F0" w:rsidRPr="00A33D5F" w:rsidRDefault="00E035F0" w:rsidP="004D437B">
      <w:pPr>
        <w:spacing w:line="276" w:lineRule="auto"/>
        <w:rPr>
          <w:rFonts w:ascii="Aptos" w:hAnsi="Aptos" w:cs="Arial"/>
          <w:lang w:val="en-GB"/>
        </w:rPr>
      </w:pPr>
    </w:p>
    <w:p w14:paraId="105C804E" w14:textId="77777777" w:rsidR="00460B8F" w:rsidRPr="00A33D5F" w:rsidRDefault="00460B8F" w:rsidP="004D437B">
      <w:pPr>
        <w:spacing w:line="276" w:lineRule="auto"/>
        <w:rPr>
          <w:rFonts w:ascii="Aptos" w:hAnsi="Aptos" w:cs="Arial"/>
          <w:lang w:val="en-GB"/>
        </w:rPr>
      </w:pPr>
    </w:p>
    <w:p w14:paraId="105C804F" w14:textId="3F060A52" w:rsidR="00460B8F" w:rsidRPr="0041354F" w:rsidRDefault="006E2002" w:rsidP="004D437B">
      <w:pPr>
        <w:spacing w:line="276" w:lineRule="auto"/>
        <w:rPr>
          <w:rFonts w:ascii="Aptos" w:hAnsi="Aptos" w:cs="Arial"/>
          <w:b/>
          <w:lang w:val="en-GB"/>
        </w:rPr>
      </w:pPr>
      <w:r>
        <w:rPr>
          <w:rFonts w:ascii="Aptos" w:hAnsi="Aptos" w:cs="Arial"/>
          <w:b/>
          <w:lang w:val="en-GB"/>
        </w:rPr>
        <w:t>8</w:t>
      </w:r>
      <w:r w:rsidR="00460B8F" w:rsidRPr="0041354F">
        <w:rPr>
          <w:rFonts w:ascii="Aptos" w:hAnsi="Aptos" w:cs="Arial"/>
          <w:b/>
          <w:lang w:val="en-GB"/>
        </w:rPr>
        <w:t>.</w:t>
      </w:r>
      <w:r w:rsidR="00460B8F" w:rsidRPr="0041354F">
        <w:rPr>
          <w:rFonts w:ascii="Aptos" w:hAnsi="Aptos" w:cs="Arial"/>
          <w:b/>
          <w:lang w:val="en-GB"/>
        </w:rPr>
        <w:tab/>
        <w:t>Appeals Process Where Consent to Succeed is Refused</w:t>
      </w:r>
    </w:p>
    <w:p w14:paraId="105C8050" w14:textId="77777777" w:rsidR="00460B8F" w:rsidRPr="00A33D5F" w:rsidRDefault="00460B8F" w:rsidP="004D437B">
      <w:pPr>
        <w:spacing w:line="276" w:lineRule="auto"/>
        <w:rPr>
          <w:rFonts w:ascii="Aptos" w:hAnsi="Aptos" w:cs="Arial"/>
          <w:lang w:val="en-GB"/>
        </w:rPr>
      </w:pPr>
    </w:p>
    <w:p w14:paraId="63D50E2A" w14:textId="77777777" w:rsidR="0041354F" w:rsidRDefault="00460B8F" w:rsidP="004D437B">
      <w:pPr>
        <w:spacing w:line="276" w:lineRule="auto"/>
        <w:rPr>
          <w:rFonts w:ascii="Aptos" w:hAnsi="Aptos" w:cs="Arial"/>
          <w:lang w:val="en-GB"/>
        </w:rPr>
      </w:pPr>
      <w:r w:rsidRPr="00A33D5F">
        <w:rPr>
          <w:rFonts w:ascii="Aptos" w:hAnsi="Aptos" w:cs="Arial"/>
          <w:lang w:val="en-GB"/>
        </w:rPr>
        <w:t xml:space="preserve">Angus Housing Association may not refuse to recognise a succession where a legitimate successor has been identified who meets the provision of the Housing (Scotland) Act 2001.  </w:t>
      </w:r>
      <w:r w:rsidR="00893427" w:rsidRPr="00A33D5F">
        <w:rPr>
          <w:rFonts w:ascii="Aptos" w:hAnsi="Aptos" w:cs="Arial"/>
          <w:lang w:val="en-GB"/>
        </w:rPr>
        <w:t xml:space="preserve">Angus Housing Association is aware from time to time </w:t>
      </w:r>
      <w:r w:rsidR="0041354F" w:rsidRPr="00A33D5F">
        <w:rPr>
          <w:rFonts w:ascii="Aptos" w:hAnsi="Aptos" w:cs="Arial"/>
          <w:lang w:val="en-GB"/>
        </w:rPr>
        <w:t>a few</w:t>
      </w:r>
      <w:r w:rsidR="00893427" w:rsidRPr="00A33D5F">
        <w:rPr>
          <w:rFonts w:ascii="Aptos" w:hAnsi="Aptos" w:cs="Arial"/>
          <w:lang w:val="en-GB"/>
        </w:rPr>
        <w:t xml:space="preserve"> parties may emerge who believe that they have priority to be the sole successor to the tenancy.  In these cases, having taken legal </w:t>
      </w:r>
      <w:r w:rsidR="00C53675" w:rsidRPr="00A33D5F">
        <w:rPr>
          <w:rFonts w:ascii="Aptos" w:hAnsi="Aptos" w:cs="Arial"/>
          <w:lang w:val="en-GB"/>
        </w:rPr>
        <w:t>advice</w:t>
      </w:r>
      <w:r w:rsidR="00893427" w:rsidRPr="00A33D5F">
        <w:rPr>
          <w:rFonts w:ascii="Aptos" w:hAnsi="Aptos" w:cs="Arial"/>
          <w:lang w:val="en-GB"/>
        </w:rPr>
        <w:t xml:space="preserve">, Angus Housing Association may have to refuse a successor in favour of another in terms of the Act.  </w:t>
      </w:r>
    </w:p>
    <w:p w14:paraId="69FB4A6A" w14:textId="77777777" w:rsidR="0041354F" w:rsidRDefault="0041354F" w:rsidP="004D437B">
      <w:pPr>
        <w:spacing w:line="276" w:lineRule="auto"/>
        <w:rPr>
          <w:rFonts w:ascii="Aptos" w:hAnsi="Aptos" w:cs="Arial"/>
          <w:lang w:val="en-GB"/>
        </w:rPr>
      </w:pPr>
    </w:p>
    <w:p w14:paraId="105C8051" w14:textId="6EB9A827" w:rsidR="00460B8F" w:rsidRPr="00A33D5F" w:rsidRDefault="00893427" w:rsidP="004D437B">
      <w:pPr>
        <w:spacing w:line="276" w:lineRule="auto"/>
        <w:rPr>
          <w:rFonts w:ascii="Aptos" w:hAnsi="Aptos" w:cs="Arial"/>
          <w:lang w:val="en-GB"/>
        </w:rPr>
      </w:pPr>
      <w:r w:rsidRPr="00A33D5F">
        <w:rPr>
          <w:rFonts w:ascii="Aptos" w:hAnsi="Aptos" w:cs="Arial"/>
          <w:lang w:val="en-GB"/>
        </w:rPr>
        <w:t xml:space="preserve">Any appeal on a decision to refuse recognition of succession should be made to the Housing Manager </w:t>
      </w:r>
      <w:r w:rsidR="007A252F" w:rsidRPr="00E035F0">
        <w:rPr>
          <w:rFonts w:ascii="Aptos" w:hAnsi="Aptos" w:cs="Arial"/>
          <w:lang w:val="en-GB"/>
        </w:rPr>
        <w:t>within 14 days of receipt of refusal letter</w:t>
      </w:r>
      <w:r w:rsidRPr="00E035F0">
        <w:rPr>
          <w:rFonts w:ascii="Aptos" w:hAnsi="Aptos" w:cs="Arial"/>
          <w:lang w:val="en-GB"/>
        </w:rPr>
        <w:t>.</w:t>
      </w:r>
      <w:r w:rsidRPr="00A33D5F">
        <w:rPr>
          <w:rFonts w:ascii="Aptos" w:hAnsi="Aptos" w:cs="Arial"/>
          <w:lang w:val="en-GB"/>
        </w:rPr>
        <w:t xml:space="preserve">  This does not prejudice the successor’s right to raise a Court action under Part 2 of Schedule 5 of the Housing (Scotland) Act 2001.</w:t>
      </w:r>
    </w:p>
    <w:p w14:paraId="105C8052" w14:textId="77777777" w:rsidR="00554F20" w:rsidRPr="00A33D5F" w:rsidRDefault="00554F20" w:rsidP="004D437B">
      <w:pPr>
        <w:spacing w:line="276" w:lineRule="auto"/>
        <w:rPr>
          <w:rFonts w:ascii="Aptos" w:hAnsi="Aptos" w:cs="Arial"/>
          <w:lang w:val="en-GB"/>
        </w:rPr>
      </w:pPr>
    </w:p>
    <w:p w14:paraId="105C806A" w14:textId="741EF36A" w:rsidR="00C93039" w:rsidRPr="007A252F" w:rsidRDefault="00A24E72" w:rsidP="007A252F">
      <w:pPr>
        <w:spacing w:after="160" w:line="276" w:lineRule="auto"/>
        <w:rPr>
          <w:rFonts w:ascii="Aptos" w:hAnsi="Aptos" w:cs="Arial"/>
          <w:b/>
          <w:lang w:val="en-GB" w:eastAsia="zh-CN"/>
        </w:rPr>
      </w:pPr>
      <w:r w:rsidRPr="007A252F">
        <w:rPr>
          <w:rFonts w:ascii="Aptos" w:hAnsi="Aptos" w:cs="Arial"/>
          <w:b/>
          <w:lang w:val="en-GB" w:eastAsia="zh-CN"/>
        </w:rPr>
        <w:t>9</w:t>
      </w:r>
      <w:r w:rsidR="00C93039" w:rsidRPr="007A252F">
        <w:rPr>
          <w:rFonts w:ascii="Aptos" w:hAnsi="Aptos" w:cs="Arial"/>
          <w:b/>
          <w:lang w:val="en-GB" w:eastAsia="zh-CN"/>
        </w:rPr>
        <w:t>.</w:t>
      </w:r>
      <w:r w:rsidR="00C93039" w:rsidRPr="007A252F">
        <w:rPr>
          <w:rFonts w:ascii="Aptos" w:hAnsi="Aptos" w:cs="Arial"/>
          <w:b/>
          <w:lang w:val="en-GB" w:eastAsia="zh-CN"/>
        </w:rPr>
        <w:tab/>
        <w:t xml:space="preserve">Equalities and Diversity </w:t>
      </w:r>
    </w:p>
    <w:p w14:paraId="30144904" w14:textId="77777777" w:rsidR="00A24E72" w:rsidRPr="00D047DA" w:rsidRDefault="00A24E72" w:rsidP="00D047DA">
      <w:pPr>
        <w:overflowPunct w:val="0"/>
        <w:autoSpaceDE w:val="0"/>
        <w:autoSpaceDN w:val="0"/>
        <w:adjustRightInd w:val="0"/>
        <w:spacing w:line="276" w:lineRule="auto"/>
        <w:textAlignment w:val="baseline"/>
        <w:rPr>
          <w:rFonts w:ascii="Aptos" w:hAnsi="Aptos" w:cs="Arial"/>
          <w:b/>
          <w:lang w:val="en-GB" w:eastAsia="zh-CN"/>
        </w:rPr>
      </w:pPr>
    </w:p>
    <w:p w14:paraId="59316151" w14:textId="77777777" w:rsidR="00A33D5F" w:rsidRPr="00A33D5F" w:rsidRDefault="00A33D5F" w:rsidP="004D437B">
      <w:pPr>
        <w:spacing w:line="276" w:lineRule="auto"/>
        <w:rPr>
          <w:rFonts w:ascii="Aptos" w:hAnsi="Aptos"/>
        </w:rPr>
      </w:pPr>
      <w:r w:rsidRPr="00A33D5F">
        <w:rPr>
          <w:rFonts w:ascii="Aptos" w:hAnsi="Aptos"/>
        </w:rPr>
        <w:t>In developing and implementing policies covering all aspects of our work, Angus Housing Association will ensure that our strong principles and commitment to equality of opportunity are evident. The Association takes account of all applicable legislation, including the Equality Act 2010 and relevant Codes of Practice issued by the Equality and Human Rights Commission.</w:t>
      </w:r>
    </w:p>
    <w:p w14:paraId="566F35C5" w14:textId="77777777" w:rsidR="00A33D5F" w:rsidRPr="00A33D5F" w:rsidRDefault="00A33D5F" w:rsidP="004D437B">
      <w:pPr>
        <w:numPr>
          <w:ilvl w:val="0"/>
          <w:numId w:val="28"/>
        </w:numPr>
        <w:spacing w:beforeAutospacing="1" w:afterAutospacing="1" w:line="276" w:lineRule="auto"/>
        <w:rPr>
          <w:rFonts w:ascii="Aptos" w:hAnsi="Aptos"/>
          <w:lang w:eastAsia="en-GB"/>
        </w:rPr>
      </w:pPr>
      <w:r w:rsidRPr="00A33D5F">
        <w:rPr>
          <w:rFonts w:ascii="Aptos" w:hAnsi="Aptos"/>
        </w:rPr>
        <w:t>Age</w:t>
      </w:r>
    </w:p>
    <w:p w14:paraId="036E9C23" w14:textId="77777777" w:rsidR="00A33D5F" w:rsidRPr="00A33D5F" w:rsidRDefault="00A33D5F" w:rsidP="004D437B">
      <w:pPr>
        <w:numPr>
          <w:ilvl w:val="0"/>
          <w:numId w:val="28"/>
        </w:numPr>
        <w:spacing w:beforeAutospacing="1" w:afterAutospacing="1" w:line="276" w:lineRule="auto"/>
        <w:rPr>
          <w:rFonts w:ascii="Aptos" w:hAnsi="Aptos"/>
        </w:rPr>
      </w:pPr>
      <w:r w:rsidRPr="00A33D5F">
        <w:rPr>
          <w:rFonts w:ascii="Aptos" w:hAnsi="Aptos"/>
        </w:rPr>
        <w:t>Disability</w:t>
      </w:r>
    </w:p>
    <w:p w14:paraId="4568AED3" w14:textId="77777777" w:rsidR="00A33D5F" w:rsidRPr="00A33D5F" w:rsidRDefault="00A33D5F" w:rsidP="004D437B">
      <w:pPr>
        <w:numPr>
          <w:ilvl w:val="0"/>
          <w:numId w:val="28"/>
        </w:numPr>
        <w:spacing w:beforeAutospacing="1" w:afterAutospacing="1" w:line="276" w:lineRule="auto"/>
        <w:rPr>
          <w:rFonts w:ascii="Aptos" w:hAnsi="Aptos"/>
        </w:rPr>
      </w:pPr>
      <w:r w:rsidRPr="00A33D5F">
        <w:rPr>
          <w:rFonts w:ascii="Aptos" w:hAnsi="Aptos"/>
        </w:rPr>
        <w:t>Gender reassignment</w:t>
      </w:r>
    </w:p>
    <w:p w14:paraId="5C07B2C3" w14:textId="77777777" w:rsidR="00A33D5F" w:rsidRPr="00A33D5F" w:rsidRDefault="00A33D5F" w:rsidP="004D437B">
      <w:pPr>
        <w:numPr>
          <w:ilvl w:val="0"/>
          <w:numId w:val="28"/>
        </w:numPr>
        <w:spacing w:beforeAutospacing="1" w:afterAutospacing="1" w:line="276" w:lineRule="auto"/>
        <w:rPr>
          <w:rFonts w:ascii="Aptos" w:hAnsi="Aptos"/>
        </w:rPr>
      </w:pPr>
      <w:r w:rsidRPr="00A33D5F">
        <w:rPr>
          <w:rFonts w:ascii="Aptos" w:hAnsi="Aptos"/>
        </w:rPr>
        <w:t>Marriage and civil partnership</w:t>
      </w:r>
    </w:p>
    <w:p w14:paraId="2E61C213" w14:textId="77777777" w:rsidR="00A33D5F" w:rsidRPr="00A33D5F" w:rsidRDefault="00A33D5F" w:rsidP="004D437B">
      <w:pPr>
        <w:numPr>
          <w:ilvl w:val="0"/>
          <w:numId w:val="28"/>
        </w:numPr>
        <w:spacing w:beforeAutospacing="1" w:afterAutospacing="1" w:line="276" w:lineRule="auto"/>
        <w:rPr>
          <w:rFonts w:ascii="Aptos" w:hAnsi="Aptos"/>
        </w:rPr>
      </w:pPr>
      <w:r w:rsidRPr="00A33D5F">
        <w:rPr>
          <w:rFonts w:ascii="Aptos" w:hAnsi="Aptos"/>
        </w:rPr>
        <w:t>Pregnancy and maternity</w:t>
      </w:r>
    </w:p>
    <w:p w14:paraId="775F2791" w14:textId="77777777" w:rsidR="00A33D5F" w:rsidRPr="00A33D5F" w:rsidRDefault="00A33D5F" w:rsidP="004D437B">
      <w:pPr>
        <w:numPr>
          <w:ilvl w:val="0"/>
          <w:numId w:val="28"/>
        </w:numPr>
        <w:spacing w:beforeAutospacing="1" w:afterAutospacing="1" w:line="276" w:lineRule="auto"/>
        <w:rPr>
          <w:rFonts w:ascii="Aptos" w:hAnsi="Aptos"/>
        </w:rPr>
      </w:pPr>
      <w:r w:rsidRPr="00A33D5F">
        <w:rPr>
          <w:rFonts w:ascii="Aptos" w:hAnsi="Aptos"/>
        </w:rPr>
        <w:t>Race</w:t>
      </w:r>
    </w:p>
    <w:p w14:paraId="187DEF9F" w14:textId="77777777" w:rsidR="00A33D5F" w:rsidRPr="00A33D5F" w:rsidRDefault="00A33D5F" w:rsidP="004D437B">
      <w:pPr>
        <w:numPr>
          <w:ilvl w:val="0"/>
          <w:numId w:val="28"/>
        </w:numPr>
        <w:spacing w:beforeAutospacing="1" w:afterAutospacing="1" w:line="276" w:lineRule="auto"/>
        <w:rPr>
          <w:rFonts w:ascii="Aptos" w:hAnsi="Aptos"/>
        </w:rPr>
      </w:pPr>
      <w:r w:rsidRPr="00A33D5F">
        <w:rPr>
          <w:rFonts w:ascii="Aptos" w:hAnsi="Aptos"/>
        </w:rPr>
        <w:t>Religion or belief</w:t>
      </w:r>
    </w:p>
    <w:p w14:paraId="325E69AD" w14:textId="77777777" w:rsidR="00A33D5F" w:rsidRPr="00A33D5F" w:rsidRDefault="00A33D5F" w:rsidP="004D437B">
      <w:pPr>
        <w:numPr>
          <w:ilvl w:val="0"/>
          <w:numId w:val="28"/>
        </w:numPr>
        <w:spacing w:beforeAutospacing="1" w:afterAutospacing="1" w:line="276" w:lineRule="auto"/>
        <w:rPr>
          <w:rFonts w:ascii="Aptos" w:hAnsi="Aptos"/>
        </w:rPr>
      </w:pPr>
      <w:r w:rsidRPr="00A33D5F">
        <w:rPr>
          <w:rFonts w:ascii="Aptos" w:hAnsi="Aptos"/>
        </w:rPr>
        <w:t>Sex</w:t>
      </w:r>
    </w:p>
    <w:p w14:paraId="105C806B" w14:textId="21A35FD0" w:rsidR="00C93039" w:rsidRPr="00A24E72" w:rsidRDefault="00A33D5F" w:rsidP="00A24E72">
      <w:pPr>
        <w:numPr>
          <w:ilvl w:val="0"/>
          <w:numId w:val="28"/>
        </w:numPr>
        <w:spacing w:beforeAutospacing="1" w:afterAutospacing="1" w:line="276" w:lineRule="auto"/>
        <w:rPr>
          <w:rFonts w:ascii="Aptos" w:hAnsi="Aptos"/>
        </w:rPr>
      </w:pPr>
      <w:r w:rsidRPr="00A33D5F">
        <w:rPr>
          <w:rFonts w:ascii="Aptos" w:hAnsi="Aptos"/>
        </w:rPr>
        <w:t>Sexual orientation</w:t>
      </w:r>
    </w:p>
    <w:p w14:paraId="105C806D" w14:textId="77777777" w:rsidR="00C93039" w:rsidRPr="00A33D5F" w:rsidRDefault="00C93039" w:rsidP="004D437B">
      <w:pPr>
        <w:overflowPunct w:val="0"/>
        <w:autoSpaceDE w:val="0"/>
        <w:autoSpaceDN w:val="0"/>
        <w:adjustRightInd w:val="0"/>
        <w:spacing w:line="276" w:lineRule="auto"/>
        <w:textAlignment w:val="baseline"/>
        <w:rPr>
          <w:rFonts w:ascii="Aptos" w:hAnsi="Aptos" w:cs="Arial"/>
          <w:lang w:val="en-GB" w:eastAsia="zh-CN"/>
        </w:rPr>
      </w:pPr>
    </w:p>
    <w:p w14:paraId="105C806E" w14:textId="77777777" w:rsidR="00C93039" w:rsidRPr="00A24E72" w:rsidRDefault="00C93039" w:rsidP="004D437B">
      <w:pPr>
        <w:overflowPunct w:val="0"/>
        <w:autoSpaceDE w:val="0"/>
        <w:autoSpaceDN w:val="0"/>
        <w:adjustRightInd w:val="0"/>
        <w:spacing w:line="276" w:lineRule="auto"/>
        <w:ind w:left="567" w:hanging="567"/>
        <w:textAlignment w:val="baseline"/>
        <w:rPr>
          <w:rFonts w:ascii="Aptos" w:hAnsi="Aptos" w:cs="Arial"/>
          <w:b/>
          <w:lang w:val="en-GB" w:eastAsia="zh-CN"/>
        </w:rPr>
      </w:pPr>
      <w:r w:rsidRPr="00A24E72">
        <w:rPr>
          <w:rFonts w:ascii="Aptos" w:hAnsi="Aptos" w:cs="Arial"/>
          <w:b/>
          <w:lang w:val="en-GB" w:eastAsia="zh-CN"/>
        </w:rPr>
        <w:t xml:space="preserve">10. </w:t>
      </w:r>
      <w:r w:rsidRPr="00A24E72">
        <w:rPr>
          <w:rFonts w:ascii="Aptos" w:hAnsi="Aptos" w:cs="Arial"/>
          <w:b/>
          <w:lang w:val="en-GB" w:eastAsia="zh-CN"/>
        </w:rPr>
        <w:tab/>
        <w:t xml:space="preserve">Access to Policy Information </w:t>
      </w:r>
    </w:p>
    <w:p w14:paraId="105C806F" w14:textId="77777777" w:rsidR="00C93039" w:rsidRPr="00A33D5F" w:rsidRDefault="00C93039" w:rsidP="004D437B">
      <w:pPr>
        <w:overflowPunct w:val="0"/>
        <w:autoSpaceDE w:val="0"/>
        <w:autoSpaceDN w:val="0"/>
        <w:adjustRightInd w:val="0"/>
        <w:spacing w:line="276" w:lineRule="auto"/>
        <w:textAlignment w:val="baseline"/>
        <w:rPr>
          <w:rFonts w:ascii="Aptos" w:hAnsi="Aptos" w:cs="Arial"/>
          <w:lang w:val="en-GB" w:eastAsia="zh-CN"/>
        </w:rPr>
      </w:pPr>
    </w:p>
    <w:p w14:paraId="105C8070" w14:textId="77777777" w:rsidR="00C93039" w:rsidRPr="00A33D5F" w:rsidRDefault="00C93039" w:rsidP="004D437B">
      <w:pPr>
        <w:overflowPunct w:val="0"/>
        <w:autoSpaceDE w:val="0"/>
        <w:autoSpaceDN w:val="0"/>
        <w:adjustRightInd w:val="0"/>
        <w:spacing w:line="276" w:lineRule="auto"/>
        <w:textAlignment w:val="baseline"/>
        <w:rPr>
          <w:rFonts w:ascii="Aptos" w:hAnsi="Aptos" w:cs="Arial"/>
          <w:lang w:val="en-GB" w:eastAsia="zh-CN"/>
        </w:rPr>
      </w:pPr>
      <w:r w:rsidRPr="00A33D5F">
        <w:rPr>
          <w:rFonts w:ascii="Aptos" w:hAnsi="Aptos" w:cs="Arial"/>
          <w:lang w:val="en-GB" w:eastAsia="zh-CN"/>
        </w:rPr>
        <w:t xml:space="preserve">The Association will ensure that its policies are made fully available to all tenants, applicants, members, persons or groups within its areas. Every effort will be made by </w:t>
      </w:r>
      <w:r w:rsidR="00554F20" w:rsidRPr="00A33D5F">
        <w:rPr>
          <w:rFonts w:ascii="Aptos" w:hAnsi="Aptos" w:cs="Arial"/>
          <w:lang w:val="en-GB" w:eastAsia="zh-CN"/>
        </w:rPr>
        <w:t>the Association t</w:t>
      </w:r>
      <w:r w:rsidRPr="00A33D5F">
        <w:rPr>
          <w:rFonts w:ascii="Aptos" w:hAnsi="Aptos" w:cs="Arial"/>
          <w:lang w:val="en-GB" w:eastAsia="zh-CN"/>
        </w:rPr>
        <w:t>o support access and promote awareness of its policies by developing summaries, guidance and information leaflets as appropriate.</w:t>
      </w:r>
    </w:p>
    <w:p w14:paraId="105C8071" w14:textId="77777777" w:rsidR="00554F20" w:rsidRDefault="00554F20" w:rsidP="004D437B">
      <w:pPr>
        <w:overflowPunct w:val="0"/>
        <w:autoSpaceDE w:val="0"/>
        <w:autoSpaceDN w:val="0"/>
        <w:adjustRightInd w:val="0"/>
        <w:spacing w:line="276" w:lineRule="auto"/>
        <w:ind w:left="567"/>
        <w:textAlignment w:val="baseline"/>
        <w:rPr>
          <w:rFonts w:ascii="Aptos" w:hAnsi="Aptos" w:cs="Arial"/>
          <w:lang w:val="en-GB" w:eastAsia="zh-CN"/>
        </w:rPr>
      </w:pPr>
    </w:p>
    <w:p w14:paraId="4E317C8E" w14:textId="77777777" w:rsidR="009644C5" w:rsidRDefault="009644C5" w:rsidP="004D437B">
      <w:pPr>
        <w:overflowPunct w:val="0"/>
        <w:autoSpaceDE w:val="0"/>
        <w:autoSpaceDN w:val="0"/>
        <w:adjustRightInd w:val="0"/>
        <w:spacing w:line="276" w:lineRule="auto"/>
        <w:ind w:left="567"/>
        <w:textAlignment w:val="baseline"/>
        <w:rPr>
          <w:rFonts w:ascii="Aptos" w:hAnsi="Aptos" w:cs="Arial"/>
          <w:lang w:val="en-GB" w:eastAsia="zh-CN"/>
        </w:rPr>
      </w:pPr>
    </w:p>
    <w:p w14:paraId="79AFB62E" w14:textId="77777777" w:rsidR="009644C5" w:rsidRDefault="009644C5" w:rsidP="004D437B">
      <w:pPr>
        <w:overflowPunct w:val="0"/>
        <w:autoSpaceDE w:val="0"/>
        <w:autoSpaceDN w:val="0"/>
        <w:adjustRightInd w:val="0"/>
        <w:spacing w:line="276" w:lineRule="auto"/>
        <w:ind w:left="567"/>
        <w:textAlignment w:val="baseline"/>
        <w:rPr>
          <w:rFonts w:ascii="Aptos" w:hAnsi="Aptos" w:cs="Arial"/>
          <w:lang w:val="en-GB" w:eastAsia="zh-CN"/>
        </w:rPr>
      </w:pPr>
    </w:p>
    <w:p w14:paraId="7156B69E" w14:textId="77777777" w:rsidR="009644C5" w:rsidRPr="00A33D5F" w:rsidRDefault="009644C5" w:rsidP="004D437B">
      <w:pPr>
        <w:overflowPunct w:val="0"/>
        <w:autoSpaceDE w:val="0"/>
        <w:autoSpaceDN w:val="0"/>
        <w:adjustRightInd w:val="0"/>
        <w:spacing w:line="276" w:lineRule="auto"/>
        <w:ind w:left="567"/>
        <w:textAlignment w:val="baseline"/>
        <w:rPr>
          <w:rFonts w:ascii="Aptos" w:hAnsi="Aptos" w:cs="Arial"/>
          <w:lang w:val="en-GB" w:eastAsia="zh-CN"/>
        </w:rPr>
      </w:pPr>
    </w:p>
    <w:p w14:paraId="105C8072" w14:textId="77777777" w:rsidR="00554F20" w:rsidRPr="009644C5" w:rsidRDefault="00554F20" w:rsidP="004D437B">
      <w:pPr>
        <w:overflowPunct w:val="0"/>
        <w:autoSpaceDE w:val="0"/>
        <w:autoSpaceDN w:val="0"/>
        <w:adjustRightInd w:val="0"/>
        <w:spacing w:line="276" w:lineRule="auto"/>
        <w:ind w:left="567" w:hanging="567"/>
        <w:textAlignment w:val="baseline"/>
        <w:rPr>
          <w:rFonts w:ascii="Aptos" w:hAnsi="Aptos" w:cs="Arial"/>
          <w:b/>
          <w:lang w:val="en-GB" w:eastAsia="zh-CN"/>
        </w:rPr>
      </w:pPr>
      <w:r w:rsidRPr="009644C5">
        <w:rPr>
          <w:rFonts w:ascii="Aptos" w:hAnsi="Aptos" w:cs="Arial"/>
          <w:b/>
          <w:lang w:val="en-GB" w:eastAsia="zh-CN"/>
        </w:rPr>
        <w:t>11.</w:t>
      </w:r>
      <w:r w:rsidRPr="009644C5">
        <w:rPr>
          <w:rFonts w:ascii="Aptos" w:hAnsi="Aptos" w:cs="Arial"/>
          <w:b/>
          <w:lang w:val="en-GB" w:eastAsia="zh-CN"/>
        </w:rPr>
        <w:tab/>
        <w:t xml:space="preserve">Risk Management and Assessment </w:t>
      </w:r>
    </w:p>
    <w:p w14:paraId="105C8073" w14:textId="77777777" w:rsidR="00554F20" w:rsidRPr="00A33D5F" w:rsidRDefault="00554F20" w:rsidP="004D437B">
      <w:pPr>
        <w:overflowPunct w:val="0"/>
        <w:autoSpaceDE w:val="0"/>
        <w:autoSpaceDN w:val="0"/>
        <w:adjustRightInd w:val="0"/>
        <w:spacing w:line="276" w:lineRule="auto"/>
        <w:ind w:left="567" w:hanging="567"/>
        <w:textAlignment w:val="baseline"/>
        <w:rPr>
          <w:rFonts w:ascii="Aptos" w:hAnsi="Aptos" w:cs="Arial"/>
          <w:lang w:val="en-GB" w:eastAsia="zh-CN"/>
        </w:rPr>
      </w:pPr>
    </w:p>
    <w:p w14:paraId="105C8074" w14:textId="77777777" w:rsidR="00554F20" w:rsidRPr="00A33D5F" w:rsidRDefault="00554F20" w:rsidP="004D437B">
      <w:pPr>
        <w:overflowPunct w:val="0"/>
        <w:autoSpaceDE w:val="0"/>
        <w:autoSpaceDN w:val="0"/>
        <w:adjustRightInd w:val="0"/>
        <w:spacing w:line="276" w:lineRule="auto"/>
        <w:textAlignment w:val="baseline"/>
        <w:rPr>
          <w:rFonts w:ascii="Aptos" w:hAnsi="Aptos" w:cs="Arial"/>
          <w:lang w:val="en-GB" w:eastAsia="zh-CN"/>
        </w:rPr>
      </w:pPr>
      <w:r w:rsidRPr="00A33D5F">
        <w:rPr>
          <w:rFonts w:ascii="Aptos" w:hAnsi="Aptos" w:cs="Arial"/>
          <w:lang w:val="en-GB" w:eastAsia="zh-CN"/>
        </w:rPr>
        <w:t xml:space="preserve">The Association has a detailed Risk Management Policy in </w:t>
      </w:r>
      <w:proofErr w:type="gramStart"/>
      <w:r w:rsidRPr="00A33D5F">
        <w:rPr>
          <w:rFonts w:ascii="Aptos" w:hAnsi="Aptos" w:cs="Arial"/>
          <w:lang w:val="en-GB" w:eastAsia="zh-CN"/>
        </w:rPr>
        <w:t>place</w:t>
      </w:r>
      <w:proofErr w:type="gramEnd"/>
      <w:r w:rsidRPr="00A33D5F">
        <w:rPr>
          <w:rFonts w:ascii="Aptos" w:hAnsi="Aptos" w:cs="Arial"/>
          <w:lang w:val="en-GB" w:eastAsia="zh-CN"/>
        </w:rPr>
        <w:t xml:space="preserve"> and it will assess the risks to the Association in the implementation of each of its policies as part of its risk management strategy.</w:t>
      </w:r>
    </w:p>
    <w:p w14:paraId="105C8075" w14:textId="77777777" w:rsidR="00C93039" w:rsidRPr="00A33D5F" w:rsidRDefault="00C93039" w:rsidP="004D437B">
      <w:pPr>
        <w:spacing w:line="276" w:lineRule="auto"/>
        <w:rPr>
          <w:rFonts w:ascii="Aptos" w:hAnsi="Aptos" w:cs="Arial"/>
          <w:b/>
          <w:lang w:val="en-GB"/>
        </w:rPr>
      </w:pPr>
    </w:p>
    <w:p w14:paraId="105C8076" w14:textId="0DAA58FE" w:rsidR="00893427" w:rsidRPr="009644C5" w:rsidRDefault="009D4052" w:rsidP="004D437B">
      <w:pPr>
        <w:spacing w:line="276" w:lineRule="auto"/>
        <w:rPr>
          <w:rFonts w:ascii="Aptos" w:hAnsi="Aptos" w:cs="Arial"/>
          <w:b/>
          <w:lang w:val="en-GB"/>
        </w:rPr>
      </w:pPr>
      <w:r w:rsidRPr="009644C5">
        <w:rPr>
          <w:rFonts w:ascii="Aptos" w:hAnsi="Aptos" w:cs="Arial"/>
          <w:b/>
          <w:lang w:val="en-GB"/>
        </w:rPr>
        <w:t>12</w:t>
      </w:r>
      <w:r w:rsidR="005E6878" w:rsidRPr="009644C5">
        <w:rPr>
          <w:rFonts w:ascii="Aptos" w:hAnsi="Aptos" w:cs="Arial"/>
          <w:b/>
          <w:lang w:val="en-GB"/>
        </w:rPr>
        <w:t>.</w:t>
      </w:r>
      <w:r w:rsidR="005E6878" w:rsidRPr="009644C5">
        <w:rPr>
          <w:rFonts w:ascii="Aptos" w:hAnsi="Aptos" w:cs="Arial"/>
          <w:b/>
          <w:lang w:val="en-GB"/>
        </w:rPr>
        <w:tab/>
      </w:r>
      <w:r w:rsidR="00D9324C">
        <w:rPr>
          <w:rFonts w:ascii="Aptos" w:hAnsi="Aptos" w:cs="Arial"/>
          <w:b/>
          <w:lang w:val="en-GB"/>
        </w:rPr>
        <w:t xml:space="preserve">Monitoring and </w:t>
      </w:r>
      <w:r w:rsidR="00893427" w:rsidRPr="009644C5">
        <w:rPr>
          <w:rFonts w:ascii="Aptos" w:hAnsi="Aptos" w:cs="Arial"/>
          <w:b/>
          <w:lang w:val="en-GB"/>
        </w:rPr>
        <w:t>Review</w:t>
      </w:r>
    </w:p>
    <w:p w14:paraId="105C8077" w14:textId="77777777" w:rsidR="00893427" w:rsidRPr="00A33D5F" w:rsidRDefault="00893427" w:rsidP="004D437B">
      <w:pPr>
        <w:spacing w:line="276" w:lineRule="auto"/>
        <w:ind w:left="360"/>
        <w:rPr>
          <w:rFonts w:ascii="Aptos" w:hAnsi="Aptos" w:cs="Arial"/>
          <w:lang w:val="en-GB"/>
        </w:rPr>
      </w:pPr>
    </w:p>
    <w:p w14:paraId="7E977E8A" w14:textId="59007FD1" w:rsidR="00E8113D" w:rsidRPr="00E8113D" w:rsidRDefault="00E8113D" w:rsidP="00E8113D">
      <w:pPr>
        <w:rPr>
          <w:rFonts w:ascii="Aptos" w:hAnsi="Aptos"/>
        </w:rPr>
      </w:pPr>
      <w:r w:rsidRPr="00E8113D">
        <w:rPr>
          <w:rFonts w:ascii="Aptos" w:hAnsi="Aptos"/>
        </w:rPr>
        <w:t xml:space="preserve">This policy will be reviewed </w:t>
      </w:r>
      <w:r>
        <w:rPr>
          <w:rFonts w:ascii="Aptos" w:hAnsi="Aptos"/>
        </w:rPr>
        <w:t>every 5 years</w:t>
      </w:r>
      <w:r w:rsidRPr="00E8113D">
        <w:rPr>
          <w:rFonts w:ascii="Aptos" w:hAnsi="Aptos"/>
        </w:rPr>
        <w:t xml:space="preserve"> or sooner if required by changes in legislation or good practice. The Association will monitor succession cases to ensure compliance and fairness.</w:t>
      </w:r>
    </w:p>
    <w:p w14:paraId="105C8078" w14:textId="0C8FAAC8" w:rsidR="00812CA9" w:rsidRPr="00FE3DF8" w:rsidRDefault="00812CA9" w:rsidP="00E8113D">
      <w:pPr>
        <w:autoSpaceDE w:val="0"/>
        <w:autoSpaceDN w:val="0"/>
        <w:adjustRightInd w:val="0"/>
        <w:spacing w:line="276" w:lineRule="auto"/>
        <w:rPr>
          <w:rFonts w:ascii="Aptos" w:hAnsi="Aptos"/>
        </w:rPr>
      </w:pPr>
    </w:p>
    <w:sectPr w:rsidR="00812CA9" w:rsidRPr="00FE3DF8" w:rsidSect="00C05460">
      <w:pgSz w:w="12240" w:h="15840"/>
      <w:pgMar w:top="851" w:right="1418"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onaco">
    <w:altName w:val="Courier New"/>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E5005"/>
    <w:multiLevelType w:val="hybridMultilevel"/>
    <w:tmpl w:val="0F4891C2"/>
    <w:lvl w:ilvl="0" w:tplc="08090001">
      <w:start w:val="1"/>
      <w:numFmt w:val="bullet"/>
      <w:lvlText w:val=""/>
      <w:lvlJc w:val="left"/>
      <w:pPr>
        <w:ind w:left="566" w:hanging="360"/>
      </w:pPr>
      <w:rPr>
        <w:rFonts w:ascii="Symbol" w:hAnsi="Symbol" w:hint="default"/>
      </w:rPr>
    </w:lvl>
    <w:lvl w:ilvl="1" w:tplc="08090003" w:tentative="1">
      <w:start w:val="1"/>
      <w:numFmt w:val="bullet"/>
      <w:lvlText w:val="o"/>
      <w:lvlJc w:val="left"/>
      <w:pPr>
        <w:ind w:left="1286" w:hanging="360"/>
      </w:pPr>
      <w:rPr>
        <w:rFonts w:ascii="Courier New" w:hAnsi="Courier New" w:cs="Courier New" w:hint="default"/>
      </w:rPr>
    </w:lvl>
    <w:lvl w:ilvl="2" w:tplc="08090005" w:tentative="1">
      <w:start w:val="1"/>
      <w:numFmt w:val="bullet"/>
      <w:lvlText w:val=""/>
      <w:lvlJc w:val="left"/>
      <w:pPr>
        <w:ind w:left="2006" w:hanging="360"/>
      </w:pPr>
      <w:rPr>
        <w:rFonts w:ascii="Wingdings" w:hAnsi="Wingdings" w:hint="default"/>
      </w:rPr>
    </w:lvl>
    <w:lvl w:ilvl="3" w:tplc="08090001" w:tentative="1">
      <w:start w:val="1"/>
      <w:numFmt w:val="bullet"/>
      <w:lvlText w:val=""/>
      <w:lvlJc w:val="left"/>
      <w:pPr>
        <w:ind w:left="2726" w:hanging="360"/>
      </w:pPr>
      <w:rPr>
        <w:rFonts w:ascii="Symbol" w:hAnsi="Symbol" w:hint="default"/>
      </w:rPr>
    </w:lvl>
    <w:lvl w:ilvl="4" w:tplc="08090003" w:tentative="1">
      <w:start w:val="1"/>
      <w:numFmt w:val="bullet"/>
      <w:lvlText w:val="o"/>
      <w:lvlJc w:val="left"/>
      <w:pPr>
        <w:ind w:left="3446" w:hanging="360"/>
      </w:pPr>
      <w:rPr>
        <w:rFonts w:ascii="Courier New" w:hAnsi="Courier New" w:cs="Courier New" w:hint="default"/>
      </w:rPr>
    </w:lvl>
    <w:lvl w:ilvl="5" w:tplc="08090005" w:tentative="1">
      <w:start w:val="1"/>
      <w:numFmt w:val="bullet"/>
      <w:lvlText w:val=""/>
      <w:lvlJc w:val="left"/>
      <w:pPr>
        <w:ind w:left="4166" w:hanging="360"/>
      </w:pPr>
      <w:rPr>
        <w:rFonts w:ascii="Wingdings" w:hAnsi="Wingdings" w:hint="default"/>
      </w:rPr>
    </w:lvl>
    <w:lvl w:ilvl="6" w:tplc="08090001" w:tentative="1">
      <w:start w:val="1"/>
      <w:numFmt w:val="bullet"/>
      <w:lvlText w:val=""/>
      <w:lvlJc w:val="left"/>
      <w:pPr>
        <w:ind w:left="4886" w:hanging="360"/>
      </w:pPr>
      <w:rPr>
        <w:rFonts w:ascii="Symbol" w:hAnsi="Symbol" w:hint="default"/>
      </w:rPr>
    </w:lvl>
    <w:lvl w:ilvl="7" w:tplc="08090003" w:tentative="1">
      <w:start w:val="1"/>
      <w:numFmt w:val="bullet"/>
      <w:lvlText w:val="o"/>
      <w:lvlJc w:val="left"/>
      <w:pPr>
        <w:ind w:left="5606" w:hanging="360"/>
      </w:pPr>
      <w:rPr>
        <w:rFonts w:ascii="Courier New" w:hAnsi="Courier New" w:cs="Courier New" w:hint="default"/>
      </w:rPr>
    </w:lvl>
    <w:lvl w:ilvl="8" w:tplc="08090005" w:tentative="1">
      <w:start w:val="1"/>
      <w:numFmt w:val="bullet"/>
      <w:lvlText w:val=""/>
      <w:lvlJc w:val="left"/>
      <w:pPr>
        <w:ind w:left="6326" w:hanging="360"/>
      </w:pPr>
      <w:rPr>
        <w:rFonts w:ascii="Wingdings" w:hAnsi="Wingdings" w:hint="default"/>
      </w:rPr>
    </w:lvl>
  </w:abstractNum>
  <w:abstractNum w:abstractNumId="1" w15:restartNumberingAfterBreak="0">
    <w:nsid w:val="047C309B"/>
    <w:multiLevelType w:val="multilevel"/>
    <w:tmpl w:val="C4C43FD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70D2C0A"/>
    <w:multiLevelType w:val="multilevel"/>
    <w:tmpl w:val="5002C0D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DCC0414"/>
    <w:multiLevelType w:val="multilevel"/>
    <w:tmpl w:val="28E2B44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6741E13"/>
    <w:multiLevelType w:val="hybridMultilevel"/>
    <w:tmpl w:val="E9EA7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DE5454"/>
    <w:multiLevelType w:val="hybridMultilevel"/>
    <w:tmpl w:val="53540CEA"/>
    <w:lvl w:ilvl="0" w:tplc="0409000F">
      <w:start w:val="4"/>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0907F46"/>
    <w:multiLevelType w:val="multilevel"/>
    <w:tmpl w:val="0B80687E"/>
    <w:lvl w:ilvl="0">
      <w:start w:val="1"/>
      <w:numFmt w:val="decimal"/>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15:restartNumberingAfterBreak="0">
    <w:nsid w:val="22D91CFE"/>
    <w:multiLevelType w:val="hybridMultilevel"/>
    <w:tmpl w:val="EE5836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057DB7"/>
    <w:multiLevelType w:val="hybridMultilevel"/>
    <w:tmpl w:val="80165460"/>
    <w:lvl w:ilvl="0" w:tplc="0409000F">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9" w15:restartNumberingAfterBreak="0">
    <w:nsid w:val="2A356774"/>
    <w:multiLevelType w:val="hybridMultilevel"/>
    <w:tmpl w:val="3E6E7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F606F1"/>
    <w:multiLevelType w:val="hybridMultilevel"/>
    <w:tmpl w:val="FC20E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4D4D57"/>
    <w:multiLevelType w:val="singleLevel"/>
    <w:tmpl w:val="6C7C65E4"/>
    <w:lvl w:ilvl="0">
      <w:start w:val="1"/>
      <w:numFmt w:val="decimal"/>
      <w:lvlText w:val="%1."/>
      <w:lvlJc w:val="left"/>
      <w:pPr>
        <w:tabs>
          <w:tab w:val="num" w:pos="570"/>
        </w:tabs>
        <w:ind w:left="570" w:hanging="570"/>
      </w:pPr>
      <w:rPr>
        <w:rFonts w:hint="default"/>
      </w:rPr>
    </w:lvl>
  </w:abstractNum>
  <w:abstractNum w:abstractNumId="12" w15:restartNumberingAfterBreak="0">
    <w:nsid w:val="384029FF"/>
    <w:multiLevelType w:val="hybridMultilevel"/>
    <w:tmpl w:val="A836C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FD32B2"/>
    <w:multiLevelType w:val="hybridMultilevel"/>
    <w:tmpl w:val="17404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647A56"/>
    <w:multiLevelType w:val="hybridMultilevel"/>
    <w:tmpl w:val="294CA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1F409F"/>
    <w:multiLevelType w:val="multilevel"/>
    <w:tmpl w:val="9D52E0DE"/>
    <w:lvl w:ilvl="0">
      <w:start w:val="1"/>
      <w:numFmt w:val="decimal"/>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15:restartNumberingAfterBreak="0">
    <w:nsid w:val="478A2CDC"/>
    <w:multiLevelType w:val="hybridMultilevel"/>
    <w:tmpl w:val="4FD88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461F89"/>
    <w:multiLevelType w:val="hybridMultilevel"/>
    <w:tmpl w:val="FCAE4F3A"/>
    <w:lvl w:ilvl="0" w:tplc="43D4952A">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52D667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AA70E8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D8D3B53"/>
    <w:multiLevelType w:val="multilevel"/>
    <w:tmpl w:val="26340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404912"/>
    <w:multiLevelType w:val="hybridMultilevel"/>
    <w:tmpl w:val="1D6E8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2D5759"/>
    <w:multiLevelType w:val="multilevel"/>
    <w:tmpl w:val="9FEA3A18"/>
    <w:lvl w:ilvl="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23" w15:restartNumberingAfterBreak="0">
    <w:nsid w:val="66DA04CA"/>
    <w:multiLevelType w:val="hybridMultilevel"/>
    <w:tmpl w:val="8A9C1794"/>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06C3556"/>
    <w:multiLevelType w:val="hybridMultilevel"/>
    <w:tmpl w:val="D8466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B81691"/>
    <w:multiLevelType w:val="multilevel"/>
    <w:tmpl w:val="FFFFFFFF"/>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B3020B3"/>
    <w:multiLevelType w:val="hybridMultilevel"/>
    <w:tmpl w:val="1FB0107E"/>
    <w:lvl w:ilvl="0" w:tplc="2138B28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7BC86B5D"/>
    <w:multiLevelType w:val="hybridMultilevel"/>
    <w:tmpl w:val="E1E00672"/>
    <w:lvl w:ilvl="0" w:tplc="C1A469A6">
      <w:start w:val="1"/>
      <w:numFmt w:val="decimal"/>
      <w:lvlText w:val="%1."/>
      <w:lvlJc w:val="left"/>
      <w:pPr>
        <w:tabs>
          <w:tab w:val="num" w:pos="1080"/>
        </w:tabs>
        <w:ind w:left="1080" w:hanging="720"/>
      </w:pPr>
      <w:rPr>
        <w:rFonts w:hint="default"/>
      </w:rPr>
    </w:lvl>
    <w:lvl w:ilvl="1" w:tplc="7714B566">
      <w:numFmt w:val="none"/>
      <w:lvlText w:val=""/>
      <w:lvlJc w:val="left"/>
      <w:pPr>
        <w:tabs>
          <w:tab w:val="num" w:pos="360"/>
        </w:tabs>
      </w:pPr>
    </w:lvl>
    <w:lvl w:ilvl="2" w:tplc="7C32292E">
      <w:numFmt w:val="none"/>
      <w:lvlText w:val=""/>
      <w:lvlJc w:val="left"/>
      <w:pPr>
        <w:tabs>
          <w:tab w:val="num" w:pos="360"/>
        </w:tabs>
      </w:pPr>
    </w:lvl>
    <w:lvl w:ilvl="3" w:tplc="2E20FF0E">
      <w:numFmt w:val="none"/>
      <w:lvlText w:val=""/>
      <w:lvlJc w:val="left"/>
      <w:pPr>
        <w:tabs>
          <w:tab w:val="num" w:pos="360"/>
        </w:tabs>
      </w:pPr>
    </w:lvl>
    <w:lvl w:ilvl="4" w:tplc="734CA38A">
      <w:numFmt w:val="none"/>
      <w:lvlText w:val=""/>
      <w:lvlJc w:val="left"/>
      <w:pPr>
        <w:tabs>
          <w:tab w:val="num" w:pos="360"/>
        </w:tabs>
      </w:pPr>
    </w:lvl>
    <w:lvl w:ilvl="5" w:tplc="896EC178">
      <w:numFmt w:val="none"/>
      <w:lvlText w:val=""/>
      <w:lvlJc w:val="left"/>
      <w:pPr>
        <w:tabs>
          <w:tab w:val="num" w:pos="360"/>
        </w:tabs>
      </w:pPr>
    </w:lvl>
    <w:lvl w:ilvl="6" w:tplc="BA18D910">
      <w:numFmt w:val="none"/>
      <w:lvlText w:val=""/>
      <w:lvlJc w:val="left"/>
      <w:pPr>
        <w:tabs>
          <w:tab w:val="num" w:pos="360"/>
        </w:tabs>
      </w:pPr>
    </w:lvl>
    <w:lvl w:ilvl="7" w:tplc="BF90A44A">
      <w:numFmt w:val="none"/>
      <w:lvlText w:val=""/>
      <w:lvlJc w:val="left"/>
      <w:pPr>
        <w:tabs>
          <w:tab w:val="num" w:pos="360"/>
        </w:tabs>
      </w:pPr>
    </w:lvl>
    <w:lvl w:ilvl="8" w:tplc="51B602B6">
      <w:numFmt w:val="none"/>
      <w:lvlText w:val=""/>
      <w:lvlJc w:val="left"/>
      <w:pPr>
        <w:tabs>
          <w:tab w:val="num" w:pos="360"/>
        </w:tabs>
      </w:pPr>
    </w:lvl>
  </w:abstractNum>
  <w:abstractNum w:abstractNumId="28" w15:restartNumberingAfterBreak="0">
    <w:nsid w:val="7DD11928"/>
    <w:multiLevelType w:val="hybridMultilevel"/>
    <w:tmpl w:val="9CDE57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878975354">
    <w:abstractNumId w:val="27"/>
  </w:num>
  <w:num w:numId="2" w16cid:durableId="1005087310">
    <w:abstractNumId w:val="5"/>
  </w:num>
  <w:num w:numId="3" w16cid:durableId="1735002881">
    <w:abstractNumId w:val="23"/>
  </w:num>
  <w:num w:numId="4" w16cid:durableId="1002702633">
    <w:abstractNumId w:val="2"/>
  </w:num>
  <w:num w:numId="5" w16cid:durableId="1248147718">
    <w:abstractNumId w:val="1"/>
  </w:num>
  <w:num w:numId="6" w16cid:durableId="1662201457">
    <w:abstractNumId w:val="3"/>
  </w:num>
  <w:num w:numId="7" w16cid:durableId="1929117974">
    <w:abstractNumId w:val="17"/>
  </w:num>
  <w:num w:numId="8" w16cid:durableId="1846676032">
    <w:abstractNumId w:val="11"/>
  </w:num>
  <w:num w:numId="9" w16cid:durableId="1259950885">
    <w:abstractNumId w:val="18"/>
  </w:num>
  <w:num w:numId="10" w16cid:durableId="2032805160">
    <w:abstractNumId w:val="19"/>
  </w:num>
  <w:num w:numId="11" w16cid:durableId="1312709990">
    <w:abstractNumId w:val="8"/>
  </w:num>
  <w:num w:numId="12" w16cid:durableId="1203397966">
    <w:abstractNumId w:val="7"/>
  </w:num>
  <w:num w:numId="13" w16cid:durableId="161168931">
    <w:abstractNumId w:val="26"/>
  </w:num>
  <w:num w:numId="14" w16cid:durableId="1190332971">
    <w:abstractNumId w:val="24"/>
  </w:num>
  <w:num w:numId="15" w16cid:durableId="1616322972">
    <w:abstractNumId w:val="0"/>
  </w:num>
  <w:num w:numId="16" w16cid:durableId="679700626">
    <w:abstractNumId w:val="25"/>
  </w:num>
  <w:num w:numId="17" w16cid:durableId="1322392809">
    <w:abstractNumId w:val="12"/>
  </w:num>
  <w:num w:numId="18" w16cid:durableId="1551964430">
    <w:abstractNumId w:val="14"/>
  </w:num>
  <w:num w:numId="19" w16cid:durableId="1923680154">
    <w:abstractNumId w:val="4"/>
  </w:num>
  <w:num w:numId="20" w16cid:durableId="1977293217">
    <w:abstractNumId w:val="9"/>
  </w:num>
  <w:num w:numId="21" w16cid:durableId="225650372">
    <w:abstractNumId w:val="13"/>
  </w:num>
  <w:num w:numId="22" w16cid:durableId="1961690292">
    <w:abstractNumId w:val="6"/>
  </w:num>
  <w:num w:numId="23" w16cid:durableId="2005819106">
    <w:abstractNumId w:val="15"/>
  </w:num>
  <w:num w:numId="24" w16cid:durableId="1340548302">
    <w:abstractNumId w:val="10"/>
  </w:num>
  <w:num w:numId="25" w16cid:durableId="279269179">
    <w:abstractNumId w:val="16"/>
  </w:num>
  <w:num w:numId="26" w16cid:durableId="1844391781">
    <w:abstractNumId w:val="28"/>
  </w:num>
  <w:num w:numId="27" w16cid:durableId="587811743">
    <w:abstractNumId w:val="21"/>
  </w:num>
  <w:num w:numId="28" w16cid:durableId="1731921829">
    <w:abstractNumId w:val="20"/>
  </w:num>
  <w:num w:numId="29" w16cid:durableId="41262800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049"/>
    <w:rsid w:val="00021FEB"/>
    <w:rsid w:val="00022A16"/>
    <w:rsid w:val="00054049"/>
    <w:rsid w:val="00074D99"/>
    <w:rsid w:val="00077768"/>
    <w:rsid w:val="000C305B"/>
    <w:rsid w:val="000D5D90"/>
    <w:rsid w:val="000E67C3"/>
    <w:rsid w:val="001066FC"/>
    <w:rsid w:val="001202D3"/>
    <w:rsid w:val="001207B2"/>
    <w:rsid w:val="00120991"/>
    <w:rsid w:val="0013023B"/>
    <w:rsid w:val="00142D45"/>
    <w:rsid w:val="001529EF"/>
    <w:rsid w:val="00190A3E"/>
    <w:rsid w:val="00192190"/>
    <w:rsid w:val="00195133"/>
    <w:rsid w:val="001A0F22"/>
    <w:rsid w:val="001A4AA2"/>
    <w:rsid w:val="001D174A"/>
    <w:rsid w:val="001E28D0"/>
    <w:rsid w:val="001F61F5"/>
    <w:rsid w:val="0021568D"/>
    <w:rsid w:val="00232B8F"/>
    <w:rsid w:val="00234449"/>
    <w:rsid w:val="002660AB"/>
    <w:rsid w:val="00294852"/>
    <w:rsid w:val="002B0301"/>
    <w:rsid w:val="002B2905"/>
    <w:rsid w:val="002C0930"/>
    <w:rsid w:val="002D6E9E"/>
    <w:rsid w:val="002D73C6"/>
    <w:rsid w:val="002E0C77"/>
    <w:rsid w:val="002E3225"/>
    <w:rsid w:val="002E5D4A"/>
    <w:rsid w:val="002E6567"/>
    <w:rsid w:val="00301487"/>
    <w:rsid w:val="00321F72"/>
    <w:rsid w:val="0033037B"/>
    <w:rsid w:val="003332E2"/>
    <w:rsid w:val="00333AE1"/>
    <w:rsid w:val="0034587B"/>
    <w:rsid w:val="00374BB5"/>
    <w:rsid w:val="003847B8"/>
    <w:rsid w:val="00387875"/>
    <w:rsid w:val="00393D4B"/>
    <w:rsid w:val="00397A5D"/>
    <w:rsid w:val="003A3E63"/>
    <w:rsid w:val="003B0944"/>
    <w:rsid w:val="003C2C2E"/>
    <w:rsid w:val="003E6647"/>
    <w:rsid w:val="004030B3"/>
    <w:rsid w:val="0041354F"/>
    <w:rsid w:val="00415352"/>
    <w:rsid w:val="004168AD"/>
    <w:rsid w:val="00417FBB"/>
    <w:rsid w:val="004248C2"/>
    <w:rsid w:val="00435639"/>
    <w:rsid w:val="00440314"/>
    <w:rsid w:val="00447355"/>
    <w:rsid w:val="00452ACB"/>
    <w:rsid w:val="00452DB4"/>
    <w:rsid w:val="00460B8F"/>
    <w:rsid w:val="004630A5"/>
    <w:rsid w:val="004712E5"/>
    <w:rsid w:val="00495234"/>
    <w:rsid w:val="004C6B62"/>
    <w:rsid w:val="004D437B"/>
    <w:rsid w:val="004E0BA8"/>
    <w:rsid w:val="004F2879"/>
    <w:rsid w:val="00502756"/>
    <w:rsid w:val="00554F20"/>
    <w:rsid w:val="00592001"/>
    <w:rsid w:val="005C3BA7"/>
    <w:rsid w:val="005C5810"/>
    <w:rsid w:val="005C65EC"/>
    <w:rsid w:val="005D7437"/>
    <w:rsid w:val="005E44AC"/>
    <w:rsid w:val="005E6878"/>
    <w:rsid w:val="005F48B9"/>
    <w:rsid w:val="006026C6"/>
    <w:rsid w:val="006031B1"/>
    <w:rsid w:val="006248E3"/>
    <w:rsid w:val="0062703F"/>
    <w:rsid w:val="00630CA9"/>
    <w:rsid w:val="00645F59"/>
    <w:rsid w:val="00657C05"/>
    <w:rsid w:val="0066155C"/>
    <w:rsid w:val="00681E43"/>
    <w:rsid w:val="006857CA"/>
    <w:rsid w:val="00685EE6"/>
    <w:rsid w:val="00696F78"/>
    <w:rsid w:val="006A66AB"/>
    <w:rsid w:val="006A7693"/>
    <w:rsid w:val="006C5833"/>
    <w:rsid w:val="006D5610"/>
    <w:rsid w:val="006D5D9F"/>
    <w:rsid w:val="006E2002"/>
    <w:rsid w:val="006E63A1"/>
    <w:rsid w:val="006F2B26"/>
    <w:rsid w:val="00700EE7"/>
    <w:rsid w:val="007250CE"/>
    <w:rsid w:val="0072713E"/>
    <w:rsid w:val="007340E7"/>
    <w:rsid w:val="00755607"/>
    <w:rsid w:val="0076156D"/>
    <w:rsid w:val="007746C1"/>
    <w:rsid w:val="0078016E"/>
    <w:rsid w:val="00787505"/>
    <w:rsid w:val="007A03A5"/>
    <w:rsid w:val="007A252F"/>
    <w:rsid w:val="007B197B"/>
    <w:rsid w:val="007B795D"/>
    <w:rsid w:val="007C66FE"/>
    <w:rsid w:val="007F7C8F"/>
    <w:rsid w:val="0080171F"/>
    <w:rsid w:val="00802185"/>
    <w:rsid w:val="00812CA9"/>
    <w:rsid w:val="00821D84"/>
    <w:rsid w:val="00832CB8"/>
    <w:rsid w:val="008345FB"/>
    <w:rsid w:val="00835521"/>
    <w:rsid w:val="00840959"/>
    <w:rsid w:val="00845B58"/>
    <w:rsid w:val="00893427"/>
    <w:rsid w:val="008A2720"/>
    <w:rsid w:val="008B2FCD"/>
    <w:rsid w:val="008C1263"/>
    <w:rsid w:val="008C2597"/>
    <w:rsid w:val="008C3ABD"/>
    <w:rsid w:val="008D2E52"/>
    <w:rsid w:val="008F521D"/>
    <w:rsid w:val="00902996"/>
    <w:rsid w:val="00902C5B"/>
    <w:rsid w:val="00905C42"/>
    <w:rsid w:val="009064F4"/>
    <w:rsid w:val="009217B0"/>
    <w:rsid w:val="00937B5E"/>
    <w:rsid w:val="00950953"/>
    <w:rsid w:val="009619BB"/>
    <w:rsid w:val="009644C5"/>
    <w:rsid w:val="0096771C"/>
    <w:rsid w:val="009758D4"/>
    <w:rsid w:val="00977BF0"/>
    <w:rsid w:val="00985936"/>
    <w:rsid w:val="009B2D26"/>
    <w:rsid w:val="009B3194"/>
    <w:rsid w:val="009B5390"/>
    <w:rsid w:val="009C2391"/>
    <w:rsid w:val="009C7426"/>
    <w:rsid w:val="009C7532"/>
    <w:rsid w:val="009D1303"/>
    <w:rsid w:val="009D2596"/>
    <w:rsid w:val="009D4052"/>
    <w:rsid w:val="00A0502B"/>
    <w:rsid w:val="00A22A13"/>
    <w:rsid w:val="00A24E72"/>
    <w:rsid w:val="00A25E2E"/>
    <w:rsid w:val="00A33D5F"/>
    <w:rsid w:val="00A52F0D"/>
    <w:rsid w:val="00A714B8"/>
    <w:rsid w:val="00A741A7"/>
    <w:rsid w:val="00A757F6"/>
    <w:rsid w:val="00A87E35"/>
    <w:rsid w:val="00A94A83"/>
    <w:rsid w:val="00A96BD4"/>
    <w:rsid w:val="00AA07A6"/>
    <w:rsid w:val="00AA5563"/>
    <w:rsid w:val="00AE2398"/>
    <w:rsid w:val="00B25F22"/>
    <w:rsid w:val="00B33ADB"/>
    <w:rsid w:val="00B37154"/>
    <w:rsid w:val="00B40DB6"/>
    <w:rsid w:val="00B52901"/>
    <w:rsid w:val="00B634C9"/>
    <w:rsid w:val="00B71639"/>
    <w:rsid w:val="00BA5134"/>
    <w:rsid w:val="00BA7ADD"/>
    <w:rsid w:val="00BB78A4"/>
    <w:rsid w:val="00BC1DFB"/>
    <w:rsid w:val="00BD2092"/>
    <w:rsid w:val="00BD3772"/>
    <w:rsid w:val="00BF24D3"/>
    <w:rsid w:val="00BF491E"/>
    <w:rsid w:val="00BF7DBB"/>
    <w:rsid w:val="00C02179"/>
    <w:rsid w:val="00C05460"/>
    <w:rsid w:val="00C11D81"/>
    <w:rsid w:val="00C201E6"/>
    <w:rsid w:val="00C24EE4"/>
    <w:rsid w:val="00C3008B"/>
    <w:rsid w:val="00C52C19"/>
    <w:rsid w:val="00C53675"/>
    <w:rsid w:val="00C53748"/>
    <w:rsid w:val="00C617E5"/>
    <w:rsid w:val="00C93039"/>
    <w:rsid w:val="00C9742E"/>
    <w:rsid w:val="00CB7AED"/>
    <w:rsid w:val="00D047DA"/>
    <w:rsid w:val="00D12E96"/>
    <w:rsid w:val="00D415CB"/>
    <w:rsid w:val="00D47883"/>
    <w:rsid w:val="00D54FCB"/>
    <w:rsid w:val="00D56D02"/>
    <w:rsid w:val="00D6044E"/>
    <w:rsid w:val="00D7080D"/>
    <w:rsid w:val="00D73BD3"/>
    <w:rsid w:val="00D74FFE"/>
    <w:rsid w:val="00D931CC"/>
    <w:rsid w:val="00D9324C"/>
    <w:rsid w:val="00D93A60"/>
    <w:rsid w:val="00D96D7F"/>
    <w:rsid w:val="00DB0DCB"/>
    <w:rsid w:val="00DB25FF"/>
    <w:rsid w:val="00DC36CD"/>
    <w:rsid w:val="00DE14A8"/>
    <w:rsid w:val="00DF068E"/>
    <w:rsid w:val="00DF2D5E"/>
    <w:rsid w:val="00E035F0"/>
    <w:rsid w:val="00E1403B"/>
    <w:rsid w:val="00E229DC"/>
    <w:rsid w:val="00E314F5"/>
    <w:rsid w:val="00E66821"/>
    <w:rsid w:val="00E7483D"/>
    <w:rsid w:val="00E80D80"/>
    <w:rsid w:val="00E8113D"/>
    <w:rsid w:val="00E919F4"/>
    <w:rsid w:val="00EB1CF0"/>
    <w:rsid w:val="00EB4AB8"/>
    <w:rsid w:val="00EB5AEA"/>
    <w:rsid w:val="00F05161"/>
    <w:rsid w:val="00F344BE"/>
    <w:rsid w:val="00F514D6"/>
    <w:rsid w:val="00F566B6"/>
    <w:rsid w:val="00F768E3"/>
    <w:rsid w:val="00FC0F2F"/>
    <w:rsid w:val="00FD5681"/>
    <w:rsid w:val="00FE124D"/>
    <w:rsid w:val="00FE20F7"/>
    <w:rsid w:val="00FE3DF8"/>
    <w:rsid w:val="37C49555"/>
    <w:rsid w:val="3FB4B875"/>
    <w:rsid w:val="4D689C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5C7F87"/>
  <w15:docId w15:val="{20A2B2F9-39E2-4A0A-89FC-BD3FCCEAE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qFormat/>
    <w:rsid w:val="007B197B"/>
    <w:pPr>
      <w:keepNext/>
      <w:outlineLvl w:val="0"/>
    </w:pPr>
    <w:rPr>
      <w:rFonts w:cs="Mangal"/>
      <w:b/>
      <w:bCs/>
      <w:sz w:val="22"/>
      <w:szCs w:val="22"/>
      <w:lang w:val="en-GB" w:eastAsia="en-GB" w:bidi="ne-NP"/>
    </w:rPr>
  </w:style>
  <w:style w:type="paragraph" w:styleId="Heading2">
    <w:name w:val="heading 2"/>
    <w:basedOn w:val="Normal"/>
    <w:next w:val="Normal"/>
    <w:qFormat/>
    <w:rsid w:val="007B197B"/>
    <w:pPr>
      <w:keepNext/>
      <w:jc w:val="center"/>
      <w:outlineLvl w:val="1"/>
    </w:pPr>
    <w:rPr>
      <w:rFonts w:cs="Mangal"/>
      <w:b/>
      <w:bCs/>
      <w:sz w:val="22"/>
      <w:szCs w:val="22"/>
      <w:lang w:val="en-GB" w:eastAsia="en-GB" w:bidi="ne-NP"/>
    </w:rPr>
  </w:style>
  <w:style w:type="paragraph" w:styleId="Heading3">
    <w:name w:val="heading 3"/>
    <w:basedOn w:val="Normal"/>
    <w:next w:val="Normal"/>
    <w:link w:val="Heading3Char"/>
    <w:semiHidden/>
    <w:unhideWhenUsed/>
    <w:qFormat/>
    <w:rsid w:val="00502756"/>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qFormat/>
    <w:rsid w:val="00BA5134"/>
    <w:pPr>
      <w:keepNext/>
      <w:spacing w:before="240" w:after="60"/>
      <w:outlineLvl w:val="3"/>
    </w:pPr>
    <w:rPr>
      <w:b/>
      <w:bCs/>
      <w:sz w:val="28"/>
      <w:szCs w:val="28"/>
    </w:rPr>
  </w:style>
  <w:style w:type="paragraph" w:styleId="Heading5">
    <w:name w:val="heading 5"/>
    <w:basedOn w:val="Normal"/>
    <w:next w:val="Normal"/>
    <w:link w:val="Heading5Char"/>
    <w:semiHidden/>
    <w:unhideWhenUsed/>
    <w:qFormat/>
    <w:rsid w:val="00502756"/>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semiHidden/>
    <w:unhideWhenUsed/>
    <w:qFormat/>
    <w:rsid w:val="00502756"/>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semiHidden/>
    <w:unhideWhenUsed/>
    <w:qFormat/>
    <w:rsid w:val="00502756"/>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semiHidden/>
    <w:unhideWhenUsed/>
    <w:qFormat/>
    <w:rsid w:val="00502756"/>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50275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PNormal">
    <w:name w:val="WP_Normal"/>
    <w:basedOn w:val="Normal"/>
    <w:rsid w:val="007B197B"/>
    <w:pPr>
      <w:widowControl w:val="0"/>
    </w:pPr>
    <w:rPr>
      <w:rFonts w:ascii="Monaco" w:hAnsi="Monaco" w:cs="Mangal"/>
      <w:snapToGrid w:val="0"/>
      <w:lang w:val="en-GB" w:bidi="ne-NP"/>
    </w:rPr>
  </w:style>
  <w:style w:type="paragraph" w:styleId="BalloonText">
    <w:name w:val="Balloon Text"/>
    <w:basedOn w:val="Normal"/>
    <w:link w:val="BalloonTextChar"/>
    <w:rsid w:val="00D74FFE"/>
    <w:rPr>
      <w:rFonts w:ascii="Tahoma" w:hAnsi="Tahoma" w:cs="Tahoma"/>
      <w:sz w:val="16"/>
      <w:szCs w:val="16"/>
    </w:rPr>
  </w:style>
  <w:style w:type="character" w:customStyle="1" w:styleId="BalloonTextChar">
    <w:name w:val="Balloon Text Char"/>
    <w:link w:val="BalloonText"/>
    <w:rsid w:val="00D74FFE"/>
    <w:rPr>
      <w:rFonts w:ascii="Tahoma" w:hAnsi="Tahoma" w:cs="Tahoma"/>
      <w:sz w:val="16"/>
      <w:szCs w:val="16"/>
      <w:lang w:val="en-US" w:eastAsia="en-US"/>
    </w:rPr>
  </w:style>
  <w:style w:type="paragraph" w:styleId="ListParagraph">
    <w:name w:val="List Paragraph"/>
    <w:basedOn w:val="Normal"/>
    <w:uiPriority w:val="34"/>
    <w:qFormat/>
    <w:rsid w:val="009619BB"/>
    <w:pPr>
      <w:ind w:left="720"/>
      <w:contextualSpacing/>
    </w:pPr>
  </w:style>
  <w:style w:type="paragraph" w:styleId="BodyText3">
    <w:name w:val="Body Text 3"/>
    <w:basedOn w:val="Normal"/>
    <w:link w:val="BodyText3Char"/>
    <w:rsid w:val="009C7532"/>
    <w:pPr>
      <w:spacing w:after="120"/>
    </w:pPr>
    <w:rPr>
      <w:sz w:val="16"/>
      <w:szCs w:val="16"/>
      <w:lang w:val="en-GB" w:eastAsia="en-GB"/>
    </w:rPr>
  </w:style>
  <w:style w:type="character" w:customStyle="1" w:styleId="BodyText3Char">
    <w:name w:val="Body Text 3 Char"/>
    <w:basedOn w:val="DefaultParagraphFont"/>
    <w:link w:val="BodyText3"/>
    <w:rsid w:val="009C7532"/>
    <w:rPr>
      <w:sz w:val="16"/>
      <w:szCs w:val="16"/>
    </w:rPr>
  </w:style>
  <w:style w:type="table" w:styleId="TableGrid">
    <w:name w:val="Table Grid"/>
    <w:basedOn w:val="TableNormal"/>
    <w:uiPriority w:val="59"/>
    <w:rsid w:val="009C75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232B8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232B8F"/>
    <w:rPr>
      <w:rFonts w:asciiTheme="majorHAnsi" w:eastAsiaTheme="majorEastAsia" w:hAnsiTheme="majorHAnsi" w:cstheme="majorBidi"/>
      <w:spacing w:val="-10"/>
      <w:kern w:val="28"/>
      <w:sz w:val="56"/>
      <w:szCs w:val="56"/>
      <w:lang w:val="en-US" w:eastAsia="en-US"/>
    </w:rPr>
  </w:style>
  <w:style w:type="paragraph" w:styleId="Subtitle">
    <w:name w:val="Subtitle"/>
    <w:basedOn w:val="Normal"/>
    <w:next w:val="Normal"/>
    <w:link w:val="SubtitleChar"/>
    <w:qFormat/>
    <w:rsid w:val="00232B8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232B8F"/>
    <w:rPr>
      <w:rFonts w:asciiTheme="minorHAnsi" w:eastAsiaTheme="minorEastAsia" w:hAnsiTheme="minorHAnsi" w:cstheme="minorBidi"/>
      <w:color w:val="5A5A5A" w:themeColor="text1" w:themeTint="A5"/>
      <w:spacing w:val="15"/>
      <w:sz w:val="22"/>
      <w:szCs w:val="22"/>
      <w:lang w:val="en-US" w:eastAsia="en-US"/>
    </w:rPr>
  </w:style>
  <w:style w:type="table" w:styleId="PlainTable1">
    <w:name w:val="Plain Table 1"/>
    <w:basedOn w:val="TableNormal"/>
    <w:uiPriority w:val="41"/>
    <w:rsid w:val="00BD3772"/>
    <w:rPr>
      <w:rFonts w:asciiTheme="minorHAnsi" w:eastAsiaTheme="minorHAnsi" w:hAnsiTheme="minorHAnsi" w:cstheme="minorBidi"/>
      <w:kern w:val="2"/>
      <w:sz w:val="24"/>
      <w:szCs w:val="24"/>
      <w:lang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tylesparagraph-sc-cil6x4-0">
    <w:name w:val="styles__paragraph-sc-cil6x4-0"/>
    <w:basedOn w:val="Normal"/>
    <w:rsid w:val="00D7080D"/>
    <w:pPr>
      <w:spacing w:before="100" w:beforeAutospacing="1" w:after="100" w:afterAutospacing="1"/>
    </w:pPr>
    <w:rPr>
      <w:lang w:val="en-GB" w:eastAsia="en-GB"/>
    </w:rPr>
  </w:style>
  <w:style w:type="character" w:styleId="BookTitle">
    <w:name w:val="Book Title"/>
    <w:basedOn w:val="DefaultParagraphFont"/>
    <w:uiPriority w:val="33"/>
    <w:qFormat/>
    <w:rsid w:val="00502756"/>
    <w:rPr>
      <w:b/>
      <w:bCs/>
      <w:i/>
      <w:iCs/>
      <w:spacing w:val="5"/>
    </w:rPr>
  </w:style>
  <w:style w:type="paragraph" w:styleId="Caption">
    <w:name w:val="caption"/>
    <w:basedOn w:val="Normal"/>
    <w:next w:val="Normal"/>
    <w:semiHidden/>
    <w:unhideWhenUsed/>
    <w:qFormat/>
    <w:rsid w:val="00502756"/>
    <w:pPr>
      <w:spacing w:after="200"/>
    </w:pPr>
    <w:rPr>
      <w:i/>
      <w:iCs/>
      <w:color w:val="44546A" w:themeColor="text2"/>
      <w:sz w:val="18"/>
      <w:szCs w:val="18"/>
    </w:rPr>
  </w:style>
  <w:style w:type="character" w:styleId="Emphasis">
    <w:name w:val="Emphasis"/>
    <w:basedOn w:val="DefaultParagraphFont"/>
    <w:qFormat/>
    <w:rsid w:val="00502756"/>
    <w:rPr>
      <w:i/>
      <w:iCs/>
    </w:rPr>
  </w:style>
  <w:style w:type="character" w:customStyle="1" w:styleId="Heading3Char">
    <w:name w:val="Heading 3 Char"/>
    <w:basedOn w:val="DefaultParagraphFont"/>
    <w:link w:val="Heading3"/>
    <w:semiHidden/>
    <w:rsid w:val="00502756"/>
    <w:rPr>
      <w:rFonts w:asciiTheme="majorHAnsi" w:eastAsiaTheme="majorEastAsia" w:hAnsiTheme="majorHAnsi" w:cstheme="majorBidi"/>
      <w:color w:val="1F3763" w:themeColor="accent1" w:themeShade="7F"/>
      <w:sz w:val="24"/>
      <w:szCs w:val="24"/>
      <w:lang w:val="en-US" w:eastAsia="en-US"/>
    </w:rPr>
  </w:style>
  <w:style w:type="character" w:customStyle="1" w:styleId="Heading5Char">
    <w:name w:val="Heading 5 Char"/>
    <w:basedOn w:val="DefaultParagraphFont"/>
    <w:link w:val="Heading5"/>
    <w:semiHidden/>
    <w:rsid w:val="00502756"/>
    <w:rPr>
      <w:rFonts w:asciiTheme="majorHAnsi" w:eastAsiaTheme="majorEastAsia" w:hAnsiTheme="majorHAnsi" w:cstheme="majorBidi"/>
      <w:color w:val="2F5496" w:themeColor="accent1" w:themeShade="BF"/>
      <w:sz w:val="24"/>
      <w:szCs w:val="24"/>
      <w:lang w:val="en-US" w:eastAsia="en-US"/>
    </w:rPr>
  </w:style>
  <w:style w:type="character" w:customStyle="1" w:styleId="Heading6Char">
    <w:name w:val="Heading 6 Char"/>
    <w:basedOn w:val="DefaultParagraphFont"/>
    <w:link w:val="Heading6"/>
    <w:semiHidden/>
    <w:rsid w:val="00502756"/>
    <w:rPr>
      <w:rFonts w:asciiTheme="majorHAnsi" w:eastAsiaTheme="majorEastAsia" w:hAnsiTheme="majorHAnsi" w:cstheme="majorBidi"/>
      <w:color w:val="1F3763" w:themeColor="accent1" w:themeShade="7F"/>
      <w:sz w:val="24"/>
      <w:szCs w:val="24"/>
      <w:lang w:val="en-US" w:eastAsia="en-US"/>
    </w:rPr>
  </w:style>
  <w:style w:type="character" w:customStyle="1" w:styleId="Heading7Char">
    <w:name w:val="Heading 7 Char"/>
    <w:basedOn w:val="DefaultParagraphFont"/>
    <w:link w:val="Heading7"/>
    <w:semiHidden/>
    <w:rsid w:val="00502756"/>
    <w:rPr>
      <w:rFonts w:asciiTheme="majorHAnsi" w:eastAsiaTheme="majorEastAsia" w:hAnsiTheme="majorHAnsi" w:cstheme="majorBidi"/>
      <w:i/>
      <w:iCs/>
      <w:color w:val="1F3763" w:themeColor="accent1" w:themeShade="7F"/>
      <w:sz w:val="24"/>
      <w:szCs w:val="24"/>
      <w:lang w:val="en-US" w:eastAsia="en-US"/>
    </w:rPr>
  </w:style>
  <w:style w:type="character" w:customStyle="1" w:styleId="Heading8Char">
    <w:name w:val="Heading 8 Char"/>
    <w:basedOn w:val="DefaultParagraphFont"/>
    <w:link w:val="Heading8"/>
    <w:semiHidden/>
    <w:rsid w:val="00502756"/>
    <w:rPr>
      <w:rFonts w:asciiTheme="majorHAnsi" w:eastAsiaTheme="majorEastAsia" w:hAnsiTheme="majorHAnsi" w:cstheme="majorBidi"/>
      <w:color w:val="272727" w:themeColor="text1" w:themeTint="D8"/>
      <w:sz w:val="21"/>
      <w:szCs w:val="21"/>
      <w:lang w:val="en-US" w:eastAsia="en-US"/>
    </w:rPr>
  </w:style>
  <w:style w:type="character" w:customStyle="1" w:styleId="Heading9Char">
    <w:name w:val="Heading 9 Char"/>
    <w:basedOn w:val="DefaultParagraphFont"/>
    <w:link w:val="Heading9"/>
    <w:semiHidden/>
    <w:rsid w:val="00502756"/>
    <w:rPr>
      <w:rFonts w:asciiTheme="majorHAnsi" w:eastAsiaTheme="majorEastAsia" w:hAnsiTheme="majorHAnsi" w:cstheme="majorBidi"/>
      <w:i/>
      <w:iCs/>
      <w:color w:val="272727" w:themeColor="text1" w:themeTint="D8"/>
      <w:sz w:val="21"/>
      <w:szCs w:val="21"/>
      <w:lang w:val="en-US" w:eastAsia="en-US"/>
    </w:rPr>
  </w:style>
  <w:style w:type="character" w:styleId="IntenseEmphasis">
    <w:name w:val="Intense Emphasis"/>
    <w:basedOn w:val="DefaultParagraphFont"/>
    <w:uiPriority w:val="21"/>
    <w:qFormat/>
    <w:rsid w:val="00502756"/>
    <w:rPr>
      <w:i/>
      <w:iCs/>
      <w:color w:val="4472C4" w:themeColor="accent1"/>
    </w:rPr>
  </w:style>
  <w:style w:type="paragraph" w:styleId="IntenseQuote">
    <w:name w:val="Intense Quote"/>
    <w:basedOn w:val="Normal"/>
    <w:next w:val="Normal"/>
    <w:link w:val="IntenseQuoteChar"/>
    <w:uiPriority w:val="30"/>
    <w:qFormat/>
    <w:rsid w:val="0050275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02756"/>
    <w:rPr>
      <w:i/>
      <w:iCs/>
      <w:color w:val="4472C4" w:themeColor="accent1"/>
      <w:sz w:val="24"/>
      <w:szCs w:val="24"/>
      <w:lang w:val="en-US" w:eastAsia="en-US"/>
    </w:rPr>
  </w:style>
  <w:style w:type="character" w:styleId="IntenseReference">
    <w:name w:val="Intense Reference"/>
    <w:basedOn w:val="DefaultParagraphFont"/>
    <w:uiPriority w:val="32"/>
    <w:qFormat/>
    <w:rsid w:val="00502756"/>
    <w:rPr>
      <w:b/>
      <w:bCs/>
      <w:smallCaps/>
      <w:color w:val="4472C4" w:themeColor="accent1"/>
      <w:spacing w:val="5"/>
    </w:rPr>
  </w:style>
  <w:style w:type="paragraph" w:styleId="NoSpacing">
    <w:name w:val="No Spacing"/>
    <w:uiPriority w:val="1"/>
    <w:qFormat/>
    <w:rsid w:val="00502756"/>
    <w:rPr>
      <w:sz w:val="24"/>
      <w:szCs w:val="24"/>
      <w:lang w:val="en-US" w:eastAsia="en-US"/>
    </w:rPr>
  </w:style>
  <w:style w:type="paragraph" w:styleId="Quote">
    <w:name w:val="Quote"/>
    <w:basedOn w:val="Normal"/>
    <w:next w:val="Normal"/>
    <w:link w:val="QuoteChar"/>
    <w:uiPriority w:val="29"/>
    <w:qFormat/>
    <w:rsid w:val="0050275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02756"/>
    <w:rPr>
      <w:i/>
      <w:iCs/>
      <w:color w:val="404040" w:themeColor="text1" w:themeTint="BF"/>
      <w:sz w:val="24"/>
      <w:szCs w:val="24"/>
      <w:lang w:val="en-US" w:eastAsia="en-US"/>
    </w:rPr>
  </w:style>
  <w:style w:type="character" w:styleId="Strong">
    <w:name w:val="Strong"/>
    <w:basedOn w:val="DefaultParagraphFont"/>
    <w:qFormat/>
    <w:rsid w:val="00502756"/>
    <w:rPr>
      <w:b/>
      <w:bCs/>
    </w:rPr>
  </w:style>
  <w:style w:type="character" w:styleId="SubtleEmphasis">
    <w:name w:val="Subtle Emphasis"/>
    <w:basedOn w:val="DefaultParagraphFont"/>
    <w:uiPriority w:val="19"/>
    <w:qFormat/>
    <w:rsid w:val="00502756"/>
    <w:rPr>
      <w:i/>
      <w:iCs/>
      <w:color w:val="404040" w:themeColor="text1" w:themeTint="BF"/>
    </w:rPr>
  </w:style>
  <w:style w:type="character" w:styleId="SubtleReference">
    <w:name w:val="Subtle Reference"/>
    <w:basedOn w:val="DefaultParagraphFont"/>
    <w:uiPriority w:val="31"/>
    <w:qFormat/>
    <w:rsid w:val="00502756"/>
    <w:rPr>
      <w:smallCaps/>
      <w:color w:val="5A5A5A" w:themeColor="text1" w:themeTint="A5"/>
    </w:rPr>
  </w:style>
  <w:style w:type="paragraph" w:styleId="TOCHeading">
    <w:name w:val="TOC Heading"/>
    <w:basedOn w:val="Heading1"/>
    <w:next w:val="Normal"/>
    <w:uiPriority w:val="39"/>
    <w:semiHidden/>
    <w:unhideWhenUsed/>
    <w:qFormat/>
    <w:rsid w:val="00502756"/>
    <w:pPr>
      <w:keepLines/>
      <w:spacing w:before="240"/>
      <w:outlineLvl w:val="9"/>
    </w:pPr>
    <w:rPr>
      <w:rFonts w:asciiTheme="majorHAnsi" w:eastAsiaTheme="majorEastAsia" w:hAnsiTheme="majorHAnsi" w:cstheme="majorBidi"/>
      <w:b w:val="0"/>
      <w:bCs w:val="0"/>
      <w:color w:val="2F5496" w:themeColor="accent1" w:themeShade="BF"/>
      <w:sz w:val="32"/>
      <w:szCs w:val="32"/>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8024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1E3123-5E68-4713-A05D-A7276A89A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1367</Words>
  <Characters>7797</Characters>
  <Application>Microsoft Office Word</Application>
  <DocSecurity>0</DocSecurity>
  <Lines>64</Lines>
  <Paragraphs>18</Paragraphs>
  <ScaleCrop>false</ScaleCrop>
  <Company>Angus Housing Association</Company>
  <LinksUpToDate>false</LinksUpToDate>
  <CharactersWithSpaces>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ANGUS HOUSING ASSOCIATION LIMITED</dc:title>
  <dc:creator>linlay</dc:creator>
  <cp:lastModifiedBy>Linlay Anderson</cp:lastModifiedBy>
  <cp:revision>2</cp:revision>
  <cp:lastPrinted>2017-12-07T09:19:00Z</cp:lastPrinted>
  <dcterms:created xsi:type="dcterms:W3CDTF">2026-09-03T11:22:00Z</dcterms:created>
  <dcterms:modified xsi:type="dcterms:W3CDTF">2026-09-03T11:22:00Z</dcterms:modified>
</cp:coreProperties>
</file>