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169F3" w14:textId="11D419D1" w:rsidR="00735F58" w:rsidRDefault="00A65595">
      <w:pPr>
        <w:pStyle w:val="Heading1"/>
      </w:pPr>
      <w:r>
        <w:rPr>
          <w:noProof/>
        </w:rPr>
        <w:drawing>
          <wp:anchor distT="0" distB="0" distL="114300" distR="114300" simplePos="0" relativeHeight="251658240" behindDoc="1" locked="0" layoutInCell="1" allowOverlap="1" wp14:anchorId="2FDD3E59" wp14:editId="10EF0EB7">
            <wp:simplePos x="0" y="0"/>
            <wp:positionH relativeFrom="column">
              <wp:posOffset>4794885</wp:posOffset>
            </wp:positionH>
            <wp:positionV relativeFrom="paragraph">
              <wp:posOffset>1905</wp:posOffset>
            </wp:positionV>
            <wp:extent cx="1664970" cy="695325"/>
            <wp:effectExtent l="0" t="0" r="0" b="9525"/>
            <wp:wrapNone/>
            <wp:docPr id="1045502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02959" name="Picture 104550295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64970" cy="695325"/>
                    </a:xfrm>
                    <a:prstGeom prst="rect">
                      <a:avLst/>
                    </a:prstGeom>
                  </pic:spPr>
                </pic:pic>
              </a:graphicData>
            </a:graphic>
          </wp:anchor>
        </w:drawing>
      </w:r>
      <w:r>
        <w:t>Development Sub Committee</w:t>
      </w:r>
    </w:p>
    <w:p w14:paraId="4BBA685E" w14:textId="77777777" w:rsidR="00735F58" w:rsidRDefault="00563808">
      <w:pPr>
        <w:pStyle w:val="BodyText"/>
      </w:pPr>
      <w:r>
        <w:t>Wednesday, 9th September 2026 9:30 am</w:t>
      </w:r>
    </w:p>
    <w:p w14:paraId="4942B6DD" w14:textId="77777777" w:rsidR="00735F58" w:rsidRDefault="00563808">
      <w:pPr>
        <w:pStyle w:val="BodyText"/>
      </w:pPr>
      <w:r>
        <w:t>Russell Square Communal Lounge, Arbroath, DD11 3DQ   |   Development Sub Committee</w:t>
      </w:r>
    </w:p>
    <w:p w14:paraId="1F6E1886" w14:textId="77777777" w:rsidR="00735F58" w:rsidRDefault="00735F58">
      <w:pPr>
        <w:pStyle w:val="BodyText"/>
      </w:pPr>
    </w:p>
    <w:p w14:paraId="5DAF9728" w14:textId="77777777" w:rsidR="00735F58" w:rsidRDefault="00563808">
      <w:pPr>
        <w:pStyle w:val="Heading2"/>
      </w:pPr>
      <w:r>
        <w:t>Attendees</w:t>
      </w:r>
    </w:p>
    <w:p w14:paraId="3446C880" w14:textId="77777777" w:rsidR="00735F58" w:rsidRDefault="00735F58">
      <w:pPr>
        <w:pStyle w:val="HorizontalLine"/>
      </w:pPr>
    </w:p>
    <w:p w14:paraId="1A86B0B7" w14:textId="2F5DCAFC" w:rsidR="00735F58" w:rsidRDefault="00563808">
      <w:pPr>
        <w:pStyle w:val="Heading4"/>
      </w:pPr>
      <w:r>
        <w:t>Attended</w:t>
      </w:r>
      <w:r w:rsidR="00575EE2">
        <w:t xml:space="preserve"> - Board</w:t>
      </w:r>
    </w:p>
    <w:p w14:paraId="050E4DA4" w14:textId="77777777" w:rsidR="00735F58" w:rsidRDefault="00563808">
      <w:pPr>
        <w:pStyle w:val="Heading4"/>
        <w:rPr>
          <w:b w:val="0"/>
        </w:rPr>
      </w:pPr>
      <w:r>
        <w:rPr>
          <w:b w:val="0"/>
        </w:rPr>
        <w:t xml:space="preserve">Andrew Conway </w:t>
      </w:r>
    </w:p>
    <w:p w14:paraId="78C17B91" w14:textId="77777777" w:rsidR="00735F58" w:rsidRDefault="00563808">
      <w:pPr>
        <w:pStyle w:val="Heading4"/>
        <w:rPr>
          <w:b w:val="0"/>
        </w:rPr>
      </w:pPr>
      <w:r>
        <w:rPr>
          <w:b w:val="0"/>
        </w:rPr>
        <w:t xml:space="preserve">Hazel Farquhar </w:t>
      </w:r>
    </w:p>
    <w:p w14:paraId="31AE6815" w14:textId="62119E25" w:rsidR="00735F58" w:rsidRDefault="00563808">
      <w:pPr>
        <w:pStyle w:val="Heading4"/>
        <w:rPr>
          <w:b w:val="0"/>
        </w:rPr>
      </w:pPr>
      <w:r>
        <w:rPr>
          <w:b w:val="0"/>
        </w:rPr>
        <w:t xml:space="preserve">Cheryl Glen </w:t>
      </w:r>
    </w:p>
    <w:p w14:paraId="0ADBB198" w14:textId="77777777" w:rsidR="00735F58" w:rsidRDefault="00563808">
      <w:pPr>
        <w:pStyle w:val="Heading4"/>
        <w:rPr>
          <w:b w:val="0"/>
        </w:rPr>
      </w:pPr>
      <w:r>
        <w:rPr>
          <w:b w:val="0"/>
        </w:rPr>
        <w:t xml:space="preserve">Craig Irvine </w:t>
      </w:r>
    </w:p>
    <w:p w14:paraId="00DEFA06" w14:textId="77777777" w:rsidR="00735F58" w:rsidRDefault="00563808">
      <w:pPr>
        <w:pStyle w:val="Heading4"/>
        <w:rPr>
          <w:b w:val="0"/>
        </w:rPr>
      </w:pPr>
      <w:r>
        <w:rPr>
          <w:b w:val="0"/>
        </w:rPr>
        <w:t xml:space="preserve">Ian McDonald </w:t>
      </w:r>
    </w:p>
    <w:p w14:paraId="468DC7EC" w14:textId="77777777" w:rsidR="00735F58" w:rsidRDefault="00563808">
      <w:pPr>
        <w:pStyle w:val="Heading4"/>
        <w:rPr>
          <w:b w:val="0"/>
        </w:rPr>
      </w:pPr>
      <w:r>
        <w:rPr>
          <w:b w:val="0"/>
        </w:rPr>
        <w:t xml:space="preserve">Neil Nicholson </w:t>
      </w:r>
    </w:p>
    <w:p w14:paraId="2CC0E40B" w14:textId="77777777" w:rsidR="00735F58" w:rsidRDefault="00735F58">
      <w:pPr>
        <w:pStyle w:val="BodyText"/>
      </w:pPr>
    </w:p>
    <w:p w14:paraId="5781DECF" w14:textId="146D3990" w:rsidR="00575EE2" w:rsidRDefault="00575EE2" w:rsidP="00575EE2">
      <w:pPr>
        <w:pStyle w:val="Heading4"/>
      </w:pPr>
      <w:r>
        <w:t>Attended - Staff</w:t>
      </w:r>
    </w:p>
    <w:p w14:paraId="2C4DA1AA" w14:textId="77777777" w:rsidR="00575EE2" w:rsidRDefault="00575EE2" w:rsidP="00575EE2">
      <w:pPr>
        <w:pStyle w:val="Heading4"/>
        <w:rPr>
          <w:b w:val="0"/>
        </w:rPr>
      </w:pPr>
      <w:r>
        <w:rPr>
          <w:b w:val="0"/>
        </w:rPr>
        <w:t xml:space="preserve">Gary Bell </w:t>
      </w:r>
    </w:p>
    <w:p w14:paraId="3AA5E13A" w14:textId="77777777" w:rsidR="00575EE2" w:rsidRDefault="00575EE2" w:rsidP="00575EE2">
      <w:pPr>
        <w:pStyle w:val="Heading4"/>
        <w:rPr>
          <w:b w:val="0"/>
        </w:rPr>
      </w:pPr>
      <w:r>
        <w:rPr>
          <w:b w:val="0"/>
        </w:rPr>
        <w:t xml:space="preserve">Kevin Lynch </w:t>
      </w:r>
    </w:p>
    <w:p w14:paraId="0424C67D" w14:textId="77777777" w:rsidR="00575EE2" w:rsidRDefault="00575EE2" w:rsidP="00575EE2">
      <w:pPr>
        <w:pStyle w:val="Heading4"/>
        <w:rPr>
          <w:b w:val="0"/>
        </w:rPr>
      </w:pPr>
      <w:r>
        <w:rPr>
          <w:b w:val="0"/>
        </w:rPr>
        <w:t xml:space="preserve">Angela Murphy </w:t>
      </w:r>
    </w:p>
    <w:p w14:paraId="40462A49" w14:textId="77777777" w:rsidR="00575EE2" w:rsidRDefault="00575EE2" w:rsidP="00575EE2">
      <w:pPr>
        <w:pStyle w:val="Heading4"/>
        <w:rPr>
          <w:b w:val="0"/>
        </w:rPr>
      </w:pPr>
      <w:r>
        <w:rPr>
          <w:b w:val="0"/>
        </w:rPr>
        <w:t xml:space="preserve">Gail Robertson </w:t>
      </w:r>
    </w:p>
    <w:p w14:paraId="3C4A62C1" w14:textId="77777777" w:rsidR="00735F58" w:rsidRDefault="00735F58">
      <w:pPr>
        <w:pStyle w:val="BodyText"/>
      </w:pPr>
    </w:p>
    <w:p w14:paraId="0CBB626E" w14:textId="77777777" w:rsidR="00735F58" w:rsidRDefault="00563808">
      <w:pPr>
        <w:pStyle w:val="Heading2"/>
      </w:pPr>
      <w:r>
        <w:t>1.0 Apologies, Conflict of Interests &amp; Notifiable Events</w:t>
      </w:r>
    </w:p>
    <w:p w14:paraId="0BBBC10C" w14:textId="77777777" w:rsidR="00735F58" w:rsidRDefault="00563808">
      <w:pPr>
        <w:pStyle w:val="BodyText"/>
      </w:pPr>
      <w:r>
        <w:t>Purpose - For Noting</w:t>
      </w:r>
    </w:p>
    <w:p w14:paraId="3CE9ADD8" w14:textId="77777777" w:rsidR="00735F58" w:rsidRDefault="00735F58">
      <w:pPr>
        <w:pStyle w:val="HorizontalLine"/>
      </w:pPr>
    </w:p>
    <w:p w14:paraId="6BBF120E" w14:textId="77777777" w:rsidR="00735F58" w:rsidRDefault="00563808">
      <w:pPr>
        <w:pStyle w:val="Heading4"/>
        <w:rPr>
          <w:b w:val="0"/>
        </w:rPr>
      </w:pPr>
      <w:r>
        <w:t>Minute</w:t>
      </w:r>
      <w:r>
        <w:rPr>
          <w:b w:val="0"/>
        </w:rPr>
        <w:t xml:space="preserve"> by Gary Bell </w:t>
      </w:r>
    </w:p>
    <w:p w14:paraId="72F0A2E2" w14:textId="58D4D831" w:rsidR="00735F58" w:rsidRDefault="00563808">
      <w:pPr>
        <w:pStyle w:val="BodyText"/>
      </w:pPr>
      <w:r>
        <w:t>The meeting commenced at 9.30am. Apologies received from Sean Parsley. There are no conflicts of interest and no Notifiable Events to report.</w:t>
      </w:r>
    </w:p>
    <w:p w14:paraId="14A59C35" w14:textId="77777777" w:rsidR="00735F58" w:rsidRDefault="00563808">
      <w:pPr>
        <w:pStyle w:val="BodyText"/>
      </w:pPr>
      <w:r>
        <w:t>As this Sub Committee has a floating chair, Hazel Farquhar (HF) agreed to chair the meeting.</w:t>
      </w:r>
    </w:p>
    <w:p w14:paraId="30666A82" w14:textId="77777777" w:rsidR="00735F58" w:rsidRDefault="00735F58">
      <w:pPr>
        <w:pStyle w:val="BodyText"/>
        <w:spacing w:after="0"/>
      </w:pPr>
    </w:p>
    <w:p w14:paraId="6410BB1E" w14:textId="77777777" w:rsidR="00735F58" w:rsidRDefault="00735F58">
      <w:pPr>
        <w:pStyle w:val="BodyText"/>
      </w:pPr>
    </w:p>
    <w:p w14:paraId="77F86BDE" w14:textId="77777777" w:rsidR="00797AA4" w:rsidRDefault="00797AA4">
      <w:pPr>
        <w:widowControl/>
        <w:rPr>
          <w:b/>
          <w:bCs/>
          <w:sz w:val="36"/>
          <w:szCs w:val="36"/>
        </w:rPr>
      </w:pPr>
      <w:r>
        <w:br w:type="page"/>
      </w:r>
    </w:p>
    <w:p w14:paraId="70E74915" w14:textId="2AD2E719" w:rsidR="00735F58" w:rsidRDefault="00563808">
      <w:pPr>
        <w:pStyle w:val="Heading2"/>
      </w:pPr>
      <w:r>
        <w:lastRenderedPageBreak/>
        <w:t>2.0 Minutes of the Development Meeting held on 11th March 2026</w:t>
      </w:r>
    </w:p>
    <w:p w14:paraId="73EBAD00" w14:textId="77777777" w:rsidR="00735F58" w:rsidRDefault="00563808">
      <w:pPr>
        <w:pStyle w:val="BodyText"/>
      </w:pPr>
      <w:r>
        <w:t>Purpose - For Approval</w:t>
      </w:r>
    </w:p>
    <w:p w14:paraId="3358DB4D" w14:textId="77777777" w:rsidR="00735F58" w:rsidRDefault="00735F58">
      <w:pPr>
        <w:pStyle w:val="HorizontalLine"/>
      </w:pPr>
    </w:p>
    <w:p w14:paraId="72E1EE03" w14:textId="77777777" w:rsidR="00735F58" w:rsidRDefault="00563808">
      <w:pPr>
        <w:pStyle w:val="Heading4"/>
        <w:rPr>
          <w:b w:val="0"/>
        </w:rPr>
      </w:pPr>
      <w:r>
        <w:t>Minute</w:t>
      </w:r>
      <w:r>
        <w:rPr>
          <w:b w:val="0"/>
        </w:rPr>
        <w:t xml:space="preserve"> by Gary Bell </w:t>
      </w:r>
    </w:p>
    <w:p w14:paraId="01154957" w14:textId="2C4D33BD" w:rsidR="00735F58" w:rsidRDefault="00563808" w:rsidP="00575EE2">
      <w:pPr>
        <w:pStyle w:val="BodyText"/>
      </w:pPr>
      <w:r>
        <w:t>The minute of the previous meeting was approved by Board on 8th April 2026 and the Sub Committee confirmed this as an accurate record.</w:t>
      </w:r>
    </w:p>
    <w:p w14:paraId="28AB2C6E" w14:textId="77777777" w:rsidR="00735F58" w:rsidRDefault="00735F58">
      <w:pPr>
        <w:pStyle w:val="BodyText"/>
      </w:pPr>
    </w:p>
    <w:p w14:paraId="49D436AD" w14:textId="77777777" w:rsidR="00735F58" w:rsidRDefault="00563808">
      <w:pPr>
        <w:pStyle w:val="Heading2"/>
      </w:pPr>
      <w:r>
        <w:t>3.0 Development Presentation</w:t>
      </w:r>
    </w:p>
    <w:p w14:paraId="6D427176" w14:textId="77777777" w:rsidR="00735F58" w:rsidRDefault="00563808">
      <w:pPr>
        <w:pStyle w:val="BodyText"/>
      </w:pPr>
      <w:r>
        <w:t>Purpose - For Information</w:t>
      </w:r>
    </w:p>
    <w:p w14:paraId="29079F86" w14:textId="77777777" w:rsidR="00735F58" w:rsidRDefault="00735F58">
      <w:pPr>
        <w:pStyle w:val="HorizontalLine"/>
      </w:pPr>
    </w:p>
    <w:p w14:paraId="247FA1A3" w14:textId="77777777" w:rsidR="00735F58" w:rsidRDefault="00563808">
      <w:pPr>
        <w:pStyle w:val="Heading4"/>
        <w:rPr>
          <w:b w:val="0"/>
        </w:rPr>
      </w:pPr>
      <w:r>
        <w:t>Minute</w:t>
      </w:r>
      <w:r>
        <w:rPr>
          <w:b w:val="0"/>
        </w:rPr>
        <w:t xml:space="preserve"> by Gary Bell </w:t>
      </w:r>
    </w:p>
    <w:p w14:paraId="4F68A868" w14:textId="77777777" w:rsidR="00735F58" w:rsidRDefault="00563808">
      <w:pPr>
        <w:pStyle w:val="BodyText"/>
      </w:pPr>
      <w:r>
        <w:t>Chris King (CK) presented the Development Update.</w:t>
      </w:r>
    </w:p>
    <w:p w14:paraId="7D116E7A" w14:textId="77777777" w:rsidR="00735F58" w:rsidRDefault="00735F58">
      <w:pPr>
        <w:pStyle w:val="BodyText"/>
      </w:pPr>
    </w:p>
    <w:p w14:paraId="3AEE650E" w14:textId="1C029F8C" w:rsidR="00735F58" w:rsidRPr="00575EE2" w:rsidRDefault="00563808">
      <w:pPr>
        <w:pStyle w:val="BodyText"/>
        <w:rPr>
          <w:b/>
        </w:rPr>
      </w:pPr>
      <w:r>
        <w:rPr>
          <w:b/>
        </w:rPr>
        <w:t>Whitfield Drive (Phases 1 and 2), Dundee</w:t>
      </w:r>
    </w:p>
    <w:p w14:paraId="457053EE" w14:textId="3CCF3EDD" w:rsidR="00735F58" w:rsidRDefault="00563808">
      <w:pPr>
        <w:pStyle w:val="BodyText"/>
      </w:pPr>
      <w:r>
        <w:t xml:space="preserve">The first phase will deliver 18 homes for social rent and the first 10 are due to be handed over at the beginning of October. These 10 include houses and the wheelchair accessible bungalow. The 8 flats in this phase are the ones that were affected by the fire last year and have been delayed. These anticipated to be ready for handover as of late November. </w:t>
      </w:r>
      <w:r w:rsidR="00A73426" w:rsidRPr="00A73426">
        <w:t>[REDACTED – PERSONAL DATA]</w:t>
      </w:r>
      <w:r>
        <w:t xml:space="preserve"> and CK has been told by Housing Management that the 9 houses have had high interest and there are no fore</w:t>
      </w:r>
      <w:r>
        <w:t>seen issues around sign-ups. Within Phase 1, there are two properties that are piloting a solar and battery option. AHA paid extra money above the contract value to have some full solar and battery storage installed as well as standard air source heat pumps. AHA has worked with an energy efficiency consultant on previous projects, and they have done some calculations about the forecasted energy bills for these properties, and this has been used to develop a surcharge for these properties based on the saving</w:t>
      </w:r>
      <w:r>
        <w:t>s. This is in recognition of not only the installation of the equipment but also the savings that come from having the solar panels and the battery which is likely to be a high amount. Gail Robertson (GR) said that the total surcharge is £30.00 per month as conservatively, the expected saving for the tenant is around £50.00 with the consultant advising that it could be as high as £85.00 per month. GR highlighted that from Service Delivery Sub Committee, around 260 people have bid for each of the properties,</w:t>
      </w:r>
      <w:r>
        <w:t xml:space="preserve"> and at the moment we are allocating from Silver Passes as well as the 19 Gold Passes. As there are only 18 properties available, some have bypassed for their own reasons, but the majority that made bids are from Silver Passes, and we had the highest bid for the energy efficient properties. This means that the mix includes homeless people, people with health needs and we expect that this will be replicated with the next phase. Neil Nicholson (NN) asked if we could look at having a policy on energy assisted </w:t>
      </w:r>
      <w:r>
        <w:t>properties. GR said that we do not have one yet as there were very few affected properties, but moving forward this is going to increase and become more complex (e.g. some properties will have larger savings for the tenant, some may benefit the Association and may not). GR said that we are going to bring forward the Rent Restructure as energy is now an area that the Association needs to consider.</w:t>
      </w:r>
    </w:p>
    <w:p w14:paraId="3E48E8CE" w14:textId="34B79DDD" w:rsidR="00735F58" w:rsidRDefault="00563808">
      <w:pPr>
        <w:pStyle w:val="BodyText"/>
      </w:pPr>
      <w:r>
        <w:t>CK highlighted that for energy solutions in development, the main focus</w:t>
      </w:r>
      <w:r>
        <w:t xml:space="preserve"> is to ensure that the proposed properties meet planning requirements around energy efficiency so they can proceed, </w:t>
      </w:r>
      <w:r>
        <w:lastRenderedPageBreak/>
        <w:t>and that the solutions themselves are evolving as they become more efficient. CK said that this would mean that as an Association, we can make better decisions around energy efficiency that link with social responsibility and affordability (for tenants and for the Association) whilst meeting planning requirements. HF asked that can we make sure that if we are putting in</w:t>
      </w:r>
      <w:r>
        <w:t xml:space="preserve"> energy efficient solutions into properties, that some of the savings can come back to the Association as well. GR said that the Association has looked at how this can work but it is dependent on the scheme or provider which means that savings might not be able to come to the Association. CK said that if a person is using solar with a battery and has a smart export guarantee, this would be in the region of a few hundred pounds paid back, but this comes from the energy provider.</w:t>
      </w:r>
    </w:p>
    <w:p w14:paraId="60D39AE3" w14:textId="77777777" w:rsidR="00575EE2" w:rsidRDefault="00575EE2">
      <w:pPr>
        <w:pStyle w:val="BodyText"/>
      </w:pPr>
    </w:p>
    <w:p w14:paraId="2989F994" w14:textId="0B7E80C7" w:rsidR="00735F58" w:rsidRDefault="00563808">
      <w:pPr>
        <w:pStyle w:val="BodyText"/>
      </w:pPr>
      <w:r>
        <w:t>Ian McDonald (IMCD) asked if we can look at the Business Case process where this needs to be calculated over a 30- or 35-year period, how does adding energy efficiency solutions stack up along with the funding from Scottish Government which is not increasing with this cost. GR explained that the Association receives more money depending on how the energy efficiency is assessed, for example if the property is rated at Silver Standard, then this means that more is added to the grant monies, but it does not co</w:t>
      </w:r>
      <w:r>
        <w:t>ver the whole cost. GR advised that we need to be cautious around how this is worded, as if the term 'rent' is used, people who are on Universal Credit do not pay for energy, so we need to be mindful about how this worded and that appropriate criteria are used for allocation, and that they are supported by the Energy Advisor. There is also an affordability issue that needs to be considered such as life cycle of the components of the solution, any changes in frequency of servicing. There is an argument about</w:t>
      </w:r>
      <w:r>
        <w:t xml:space="preserve"> if this is to proceed, there has to be a contribution to meeting some of the capital costs and or sourcing additional grant funding from elsewhere to cover this as it is not sustainable. If the Scottish Government want RSLs to do more around Net Zero, then there must be support to either business plan this individually or the ability to access grant funding to resource this work. Existing grant funding is hard to access, has caveats and conditions included within the grant which complicates this, fast chan</w:t>
      </w:r>
      <w:r>
        <w:t>ges in technology means that some solutions become obsolete earlier than anticipated, and there needs to be a solution to address these issues.</w:t>
      </w:r>
    </w:p>
    <w:p w14:paraId="34A5E2CF" w14:textId="77777777" w:rsidR="00575EE2" w:rsidRDefault="00575EE2">
      <w:pPr>
        <w:pStyle w:val="BodyText"/>
      </w:pPr>
    </w:p>
    <w:p w14:paraId="71BCACBF" w14:textId="792930B2" w:rsidR="00735F58" w:rsidRDefault="00563808">
      <w:pPr>
        <w:pStyle w:val="BodyText"/>
      </w:pPr>
      <w:r>
        <w:t>CK highlighted that solar photovoltaic (PV) panels and batteries are generally not included in our long-term capital investment; whilst we know what was installed, when and where, and how much it cost, but we do not have a replacement programme</w:t>
      </w:r>
      <w:r>
        <w:t xml:space="preserve"> for these in the same way that we would for windows, doors, kitchens and bathrooms. This is a new area for most housing associations, and it is going to become a part of wider capital work cycles. CK added that the Scottish Government are now moving towards using the</w:t>
      </w:r>
      <w:r>
        <w:t xml:space="preserve"> term 'Passivhaus Standard' (which is not the same as the existing Passivhaus), which will affect all of the materials used in house building, which will have an impact on the amount of funds available from the Housing Association Grant (HAG). Craig Irvine (CI) asked how the properties were identified for the energy pilot. CK explained that the two properties were where the panels and batteries could be easily compared with the other properties that do not have these installed and this is in the horseshoe p</w:t>
      </w:r>
      <w:r>
        <w:t>art of the development where there are the same house types together.</w:t>
      </w:r>
    </w:p>
    <w:p w14:paraId="3487922D" w14:textId="77777777" w:rsidR="00575EE2" w:rsidRDefault="00575EE2">
      <w:pPr>
        <w:pStyle w:val="BodyText"/>
      </w:pPr>
    </w:p>
    <w:p w14:paraId="6E3C008A" w14:textId="77777777" w:rsidR="00735F58" w:rsidRDefault="00563808">
      <w:pPr>
        <w:pStyle w:val="BodyText"/>
      </w:pPr>
      <w:r>
        <w:t>For Phase 2, CK updated that these were originally going to be private housing and following discussion with Dundee City Council and the developer, agreement was reached to take these units on as an extension of the social rent houses in Phase 1. These units are larger as they are built to a private standard and are three- and four-bedroom homes, and none in this Phase have the energy efficiency solutions as discussed for Phase 1. However, the 30 properties are built to our specification whilst being slight</w:t>
      </w:r>
      <w:r>
        <w:t xml:space="preserve">ly larger. These units meet a demand need as there is a waiting list for larger family homes, and it is the first time that we have built four-bed houses in a long time. HF asked if the rent would be higher as the houses are bigger. GR said that our rent </w:t>
      </w:r>
      <w:r>
        <w:lastRenderedPageBreak/>
        <w:t xml:space="preserve">structure at the moment does not allow that and changing this would happen after they are finished, so this would likely happen for Phase 3, but this would mean that you have different rent levels for the same property size in the one scheme and this would </w:t>
      </w:r>
      <w:r>
        <w:t>be dictated by the business case.</w:t>
      </w:r>
    </w:p>
    <w:p w14:paraId="0EED905E" w14:textId="77777777" w:rsidR="00735F58" w:rsidRDefault="00735F58">
      <w:pPr>
        <w:pStyle w:val="BodyText"/>
      </w:pPr>
    </w:p>
    <w:p w14:paraId="50EFEC10" w14:textId="288D7C28" w:rsidR="00735F58" w:rsidRDefault="00563808">
      <w:pPr>
        <w:pStyle w:val="BodyText"/>
        <w:rPr>
          <w:b/>
        </w:rPr>
      </w:pPr>
      <w:r>
        <w:t> </w:t>
      </w:r>
      <w:r>
        <w:rPr>
          <w:b/>
        </w:rPr>
        <w:t>Whitfield Drive (Phases 3 and 4), Dundee</w:t>
      </w:r>
    </w:p>
    <w:p w14:paraId="1F400997" w14:textId="77777777" w:rsidR="00735F58" w:rsidRDefault="00735F58">
      <w:pPr>
        <w:pStyle w:val="BodyText"/>
      </w:pPr>
    </w:p>
    <w:p w14:paraId="76BCAF48" w14:textId="77777777" w:rsidR="00735F58" w:rsidRDefault="00563808">
      <w:pPr>
        <w:pStyle w:val="BodyText"/>
      </w:pPr>
      <w:r>
        <w:t>CK explained that Phase 3 is the new phase, and we have agreed with Housing Management and the architects on the housing mix. Based on that discussion, we have an initial contract value from George Martin Builders of just over 9 million pounds. This is for 35 properties and there is a mix of units (two wheelchair accessible bungalows, blocks, four-in-a-block flats, three bed homes and some four bed homes). This mix is intended to compliment the other Phases. CK noted that the gardens on the plan appear to b</w:t>
      </w:r>
      <w:r>
        <w:t>e large and confirmed that this is a Dundee City Council requirement for this area and part of our justification going to them when we ask for the grant funding. Kevin Lynch (KL) clarified that the extra 20 square metres costs between 50 and 60K, which is about 2 and 3,000 pounds per square metre for building a house. On average it is around 20, so building another 20 units increases the cost by about 60K, and this is a Dundee City Council policy decision which affects the costs depending on where the devel</w:t>
      </w:r>
      <w:r>
        <w:t>opment is in the City. GR stated that the Association are starting to have discussions with wider partners and Dundee City Council to highlight this impact.</w:t>
      </w:r>
    </w:p>
    <w:p w14:paraId="101822E4" w14:textId="77777777" w:rsidR="00575EE2" w:rsidRDefault="00575EE2">
      <w:pPr>
        <w:pStyle w:val="BodyText"/>
      </w:pPr>
    </w:p>
    <w:p w14:paraId="437B9919" w14:textId="61B8F83D" w:rsidR="00735F58" w:rsidRDefault="00563808">
      <w:pPr>
        <w:pStyle w:val="BodyText"/>
      </w:pPr>
      <w:r>
        <w:t>CK said that EV charging needs to be included in this discussion as requirements around this have significant cost implications. KL agreed and said that this has been discussed at SMT, as communal EV chargers are now part of the planning conditions, whilst other providers (BP, Dundee City Council) are then installing rapid chargers nearby which charge quicker whilst the Association bears the cost of maintaining the mandated communal EV chargers. NN asked if the tenants have been surveyed or has there been a</w:t>
      </w:r>
      <w:r>
        <w:t xml:space="preserve">ny consultation with them about bigger gardens and charging points. GR said that most of the houses that have been built in the last several years have driveways and the tenant is able to install their own charger. GR recalled one instance where a charger was installed as a planning requirement and it was disabled as it was not used. It was reinstated when a new tenant moved in, and for gardens, most families like a big garden, but it depends on what property is allocated. GR said that this would need more </w:t>
      </w:r>
      <w:r>
        <w:t>investigation and this could be undertaken as part of the rent consultation, or at post-allocation so the Association can gather information about the usage of the property rather than the quality of the property. CK highlighted that the only survey completed is a requirement for grant funding which uses the Scottish Housing Network's (SHN) template and it focuses on the property. NN highlighted that when we look at complaints made to the Association these are around issues about parking and bins, and it is</w:t>
      </w:r>
      <w:r>
        <w:t xml:space="preserve"> Council policies which are forcing us to make that harder to address. GR said that we have started a forum in Dundee where the Chief Executives of Housing Associations and the Heads of the Council are in the same room but this needs to be revisited.</w:t>
      </w:r>
    </w:p>
    <w:p w14:paraId="642AFFA6" w14:textId="77777777" w:rsidR="00575EE2" w:rsidRDefault="00575EE2">
      <w:pPr>
        <w:pStyle w:val="BodyText"/>
      </w:pPr>
    </w:p>
    <w:p w14:paraId="32FE8DAC" w14:textId="093C2A2F" w:rsidR="00735F58" w:rsidRDefault="00563808">
      <w:pPr>
        <w:pStyle w:val="BodyText"/>
      </w:pPr>
      <w:r>
        <w:t>IMCD asked about how the business cases for these Phases stack up. CK confirmed that Phase 1 does, and Phase 2 had a slight extra charge on the rent but breaks even. CK confirmed that Phase 2 is due to be complete in 2028. George Martin Builders have scope to</w:t>
      </w:r>
      <w:r>
        <w:t xml:space="preserve"> being Phase 3 in April next year if we are in a position to instruct them to do so. GR said that we had spoken to Dundee City Council to offer to place Phase 3 on hold so we can prioritise other developments, but we aim to proceed with this development. GR and AM confirmed that </w:t>
      </w:r>
      <w:r>
        <w:lastRenderedPageBreak/>
        <w:t>financial modelling is being undertaken for 30, 32, 33, 35 years so the Board can have more information about financial viability, but the development does stack up for 35 years.</w:t>
      </w:r>
    </w:p>
    <w:p w14:paraId="4DB6F170" w14:textId="77777777" w:rsidR="00735F58" w:rsidRDefault="00735F58">
      <w:pPr>
        <w:pStyle w:val="BodyText"/>
      </w:pPr>
    </w:p>
    <w:p w14:paraId="7E5946D3" w14:textId="77777777" w:rsidR="00735F58" w:rsidRDefault="00563808">
      <w:pPr>
        <w:pStyle w:val="BodyText"/>
      </w:pPr>
      <w:r>
        <w:t xml:space="preserve">CK said that the Association has approached Octopus Energy about their Zero Bills Scheme and if this can be used for this development. This scheme means that Octopus Energy issue specifications for solar panel size, battery size and air source heat pumps which are paid for and installed by the Association. When complete and agreed that all installed parts meet requirements, Octopus Energy offer a tariff to the tenant of zero energy bills for a 10-year period. This is offered as Octopus Energy know what the </w:t>
      </w:r>
      <w:r>
        <w:t xml:space="preserve">energy costs are based on their modelling and they gain from the energy being generated back to the Grid. For the Association, this means an upfront cost, but this is being reviewed as it is larger in scale when compared to the pilot in Phase 1 for energy efficiency, and this is not included in the 9 million contract value. GR said that before Phase 3 begins, we will use the information from the pilot in Phase 1 to weigh up whether to proceed with this. HF asked if this would benefit the Association or the </w:t>
      </w:r>
      <w:r>
        <w:t>tenant. CK said that this would only benefit the tenant and the only way for the Association to benefit is by adding a charge to the rents to offset the investment. CK said that the only energy that the tenant would be charged for is using a domestic EV charger which would be placed on a sub-meter and that all other domestic energy cost would be zero for 10 years. NN said that there are case studies for Housing Associations in England CK said that he was aware of a retrofit solution (Town Power) which had t</w:t>
      </w:r>
      <w:r>
        <w:t>he same principle but offered under 30% discount on their energy tariffs. GR said that Octopus have already put this scheme in for housing associations up in Aberdeen, so there will be more information and evidence about the scheme in future, as the way that the Association charges for power and heating become more complicated as time goes by.</w:t>
      </w:r>
    </w:p>
    <w:p w14:paraId="7D09F02A" w14:textId="77777777" w:rsidR="00735F58" w:rsidRDefault="00735F58">
      <w:pPr>
        <w:pStyle w:val="BodyText"/>
      </w:pPr>
    </w:p>
    <w:p w14:paraId="014F7A91" w14:textId="77777777" w:rsidR="00735F58" w:rsidRDefault="00563808">
      <w:pPr>
        <w:pStyle w:val="BodyText"/>
        <w:rPr>
          <w:b/>
        </w:rPr>
      </w:pPr>
      <w:r>
        <w:rPr>
          <w:b/>
        </w:rPr>
        <w:t>Gowriehill Primary School, Dundee</w:t>
      </w:r>
    </w:p>
    <w:p w14:paraId="4B2283B5" w14:textId="77777777" w:rsidR="00735F58" w:rsidRDefault="00563808">
      <w:pPr>
        <w:pStyle w:val="BodyText"/>
      </w:pPr>
      <w:r>
        <w:t>CK said that planning permission has been granted for this development. This development is for 36 homes (four one and two- bedroom flats and 32 two, three and four-bedroom houses). Due to the delays in being granted planning permission, Campion have updated their costs which are approx. 9.6 million which on the scheme appraisal is unaffordable. We have completed a Value Engineering Exercise to improve financial viability and savings of approximately £500,000 have been identified which means the development</w:t>
      </w:r>
      <w:r>
        <w:t xml:space="preserve"> achieves a positive Net Present Value (NPV) over a 40-year period. There are some extra requirements on this site as piling is required at the back of the site due to steep embankment and to meet Council and Scottish Water requirements for suds pond drainage. As the finances for this development are slightly over benchmark for the 30 year period, CK feels that we can successfully ask the Scottish Government for higher funding to cover the shortfall caused by these requirements. KL highlighted that due to t</w:t>
      </w:r>
      <w:r>
        <w:t>he time taken to approve planning permission, costs have increased for construction and field costs and that is part of the mitigating circumstances for asking for more funding.</w:t>
      </w:r>
    </w:p>
    <w:p w14:paraId="5CBAE702" w14:textId="77777777" w:rsidR="00735F58" w:rsidRDefault="00735F58">
      <w:pPr>
        <w:pStyle w:val="BodyText"/>
      </w:pPr>
    </w:p>
    <w:p w14:paraId="093D26D9" w14:textId="77777777" w:rsidR="00735F58" w:rsidRDefault="00563808">
      <w:pPr>
        <w:pStyle w:val="BodyText"/>
      </w:pPr>
      <w:r>
        <w:t>IMCD asked about the timeframe for this development. CK said that we are in the process of applying for grant funding, when applied</w:t>
      </w:r>
      <w:r>
        <w:t xml:space="preserve"> we will receive feedback and we do not anticipate any issues at this stage. When funding is approved, a full report will be submitted to Board for approval around November. There is potential to start this development before Christmas this year. GR said that the Council appear keen for this development to start as the Council will receive £350,000 for land acquisition and have </w:t>
      </w:r>
      <w:r>
        <w:t xml:space="preserve">not been able to proceed with this due to the planning delays. GR said that if the Scheme Appraisal stacks up then this could be presented for approval as an Emergency Sub if needed. CK said that this development does not include </w:t>
      </w:r>
      <w:r>
        <w:lastRenderedPageBreak/>
        <w:t>plans for solar panels or batteries as this would further hold up the timeline and further affect the costs for the development. CK recalled the discussion around installing air source heat pumps in this development and the Council asked for a noise impact assessment which would co</w:t>
      </w:r>
      <w:r>
        <w:t>st £1,500; when CK asked if it could proceed without the air source heat pumps, he was told that it was a planning requirement and the Association should pay for the assessment. KL highlighted that the Council requested updated assessments (noise and environment) needed to be completed due to the length of time the development stayed in the planning stage. Due to these issues, CK recommended that proceeding without any changes would be the best course of action.</w:t>
      </w:r>
    </w:p>
    <w:p w14:paraId="2943D505" w14:textId="77777777" w:rsidR="00735F58" w:rsidRDefault="00735F58">
      <w:pPr>
        <w:pStyle w:val="BodyText"/>
      </w:pPr>
    </w:p>
    <w:p w14:paraId="2A4FE9E0" w14:textId="77777777" w:rsidR="00735F58" w:rsidRDefault="00563808">
      <w:pPr>
        <w:pStyle w:val="BodyText"/>
      </w:pPr>
      <w:r>
        <w:t>IMCD commended the project</w:t>
      </w:r>
      <w:r>
        <w:t xml:space="preserve"> management of the recently completed sites as highlighted by the Board's visit to the George Martin units at Whitfield. IMCD asked that during 2027-29, there will be five large developments to manage and if the Association is scaled to deal with that level of investment. GR said that there is a staffing issue which is being dealt with, where a request was received from a development staff member for flexible working but Board will be updated when a solution is found. CK said that the end product</w:t>
      </w:r>
      <w:r>
        <w:t xml:space="preserve"> from these developments will be a higher standard that what the Association has developed in the last few years, and we will meet these issues going forward.</w:t>
      </w:r>
    </w:p>
    <w:p w14:paraId="722FD77E" w14:textId="77777777" w:rsidR="00735F58" w:rsidRDefault="00735F58">
      <w:pPr>
        <w:pStyle w:val="BodyText"/>
      </w:pPr>
    </w:p>
    <w:p w14:paraId="306AE034" w14:textId="77777777" w:rsidR="00735F58" w:rsidRDefault="00563808">
      <w:pPr>
        <w:pStyle w:val="BodyText"/>
        <w:rPr>
          <w:b/>
        </w:rPr>
      </w:pPr>
      <w:r>
        <w:rPr>
          <w:b/>
        </w:rPr>
        <w:t>Rockwell High School, Dundee</w:t>
      </w:r>
    </w:p>
    <w:p w14:paraId="0D83C906" w14:textId="77777777" w:rsidR="00735F58" w:rsidRDefault="00563808">
      <w:pPr>
        <w:pStyle w:val="BodyText"/>
      </w:pPr>
      <w:r>
        <w:t>CK updated that this site has planning permission for 49 properties (28 flats and 21 houses) and will convert the former high school site into flats with additional houses at the back of the site following some demolition of the existing building. We have received initial costs from the developer which require</w:t>
      </w:r>
      <w:r>
        <w:t xml:space="preserve"> Value Engineering and this is in progress. Early scheme appraisals appear to be fine but there are some queries about costs which the Association feels are not value for money, and we are working with</w:t>
      </w:r>
      <w:r>
        <w:t xml:space="preserve"> our employer's agent and the AQS to go through the process. KL highlighted that we cannot apply for grant funding until we get a contract sum agreed between the Association and the developer. We received a submission of 12.6 million with an extra float of between £800 to £1,000 which caused concerns and there are disagreements around lower cost options to bring the costs down without sacrificing quality. CK said that this type of negotiation is normal when working with developers and issues are managed bef</w:t>
      </w:r>
      <w:r>
        <w:t>ore settling on an agreed position. KL said that the developer wanted to accommodate items which can fluctuate in costs depending on world events and that this needs to be negotiated due to the way that the development is funded. CK said that there are no concerns around the developer and that they have a good reputation, but this is their first development for social rent and of this scale so there will be discussions with the developer about the different landscape and to ensure that the Association is no</w:t>
      </w:r>
      <w:r>
        <w:t>t exposed to risk. CK highlighted that the site was not intended for social housing and was sold on the open market to a private company, and that the Council have no issues with it being taken forward as a social housing development.</w:t>
      </w:r>
    </w:p>
    <w:p w14:paraId="1B583BC0" w14:textId="77777777" w:rsidR="00735F58" w:rsidRDefault="00735F58">
      <w:pPr>
        <w:pStyle w:val="BodyText"/>
      </w:pPr>
    </w:p>
    <w:p w14:paraId="22F8E442" w14:textId="77777777" w:rsidR="00735F58" w:rsidRDefault="00563808">
      <w:pPr>
        <w:pStyle w:val="BodyText"/>
      </w:pPr>
      <w:r>
        <w:t>IMCD asked whether this site is definitively being taken forward as mid-market rent. GR said that modelling is still being conducted to allow Board to make this decision, but initial discussions with the Council around the development being mid-market rent did not raise concerns about HAG funding. GR confirmed that when modelling is complete, the Board will be asked for approval to proceed as either mid-market rent, or affordable housing. AM said that the supporting papers for this will look at both options</w:t>
      </w:r>
      <w:r>
        <w:t xml:space="preserve"> and whether they can stack up or not as there are wider costs that need to be taken into consideration.</w:t>
      </w:r>
    </w:p>
    <w:p w14:paraId="07ECA57F" w14:textId="6B31BF3C" w:rsidR="00735F58" w:rsidRDefault="00563808">
      <w:pPr>
        <w:pStyle w:val="BodyText"/>
      </w:pPr>
      <w:r>
        <w:lastRenderedPageBreak/>
        <w:t>AM asked that since we have engaged with Sidlaw</w:t>
      </w:r>
      <w:r>
        <w:t xml:space="preserve"> Building &amp; Joinery, how long has it been since due diligence has been done on their accounts. KL said that this would have been done by the previous Director of Finance and Corporate Services when we initially engaged with them, so it is likely that this was done but due to the length of time this would need revisited, and we are going to have this development on an insurance bond which will give protection to cover costs if they </w:t>
      </w:r>
      <w:r w:rsidR="00D8770E">
        <w:t>cease trading</w:t>
      </w:r>
      <w:r>
        <w:t xml:space="preserve">. KL said that </w:t>
      </w:r>
      <w:r>
        <w:t>we have used this previously with Dave Maxwell on the Whitfield development. IMCD, GR and AM agreed that additional reports will be made to Board/FAR for this development around due diligence which will cover the developer, the financing, contractor risk and insurance options.</w:t>
      </w:r>
    </w:p>
    <w:p w14:paraId="41532705" w14:textId="77777777" w:rsidR="00735F58" w:rsidRDefault="00735F58">
      <w:pPr>
        <w:pStyle w:val="BodyText"/>
      </w:pPr>
    </w:p>
    <w:p w14:paraId="2E0CCE06" w14:textId="77777777" w:rsidR="00735F58" w:rsidRDefault="00563808">
      <w:pPr>
        <w:pStyle w:val="BodyText"/>
        <w:rPr>
          <w:b/>
        </w:rPr>
      </w:pPr>
      <w:r>
        <w:rPr>
          <w:b/>
        </w:rPr>
        <w:t>Fergus Square, Arbroath</w:t>
      </w:r>
    </w:p>
    <w:p w14:paraId="44C4B11D" w14:textId="77777777" w:rsidR="00735F58" w:rsidRDefault="00563808">
      <w:pPr>
        <w:pStyle w:val="BodyText"/>
      </w:pPr>
      <w:r>
        <w:t>CK updated that Fergus Square is a small development site in Arbroath close to Russell Square. This was identified as a potential site for five Passivhaus-standard houses, but these did not progress as the finances did not stack up. Following discussion with the Scottish Government and Angus Council, the Association is proposing to build eight flats on this site which includes one ground floor wheelchair accessible flat. This comprises four one-bedroom flats on the ground floor and four two-bedroom flats on</w:t>
      </w:r>
      <w:r>
        <w:t xml:space="preserve"> the first floor. This proposal has been approved by planning with conditions, and a meeting has been arranged with Campion as developer to look at pricing. HF asked if there were any issues with using Campion for multiple developments. CK said that there are no issues with using Campion for multiple sites, there is a concern that they might turn down the opportunity as it is a small site. KL said that staff have discussed using different contractors but this is limited locally, and that Campion produce a g</w:t>
      </w:r>
      <w:r>
        <w:t>ood product, the majority of their work is in social housing, the business is scaled up, they know the Association's standards and design guide and are flexible in their approach. KL explained that Campion have been updating the Association on potential savings that can be made to developments which are small and within the limits of the design guide so there is a positive working relationship, but, as with all development projects, the risks are closely monitored.</w:t>
      </w:r>
    </w:p>
    <w:p w14:paraId="0BB80FD8" w14:textId="77777777" w:rsidR="00735F58" w:rsidRDefault="00735F58">
      <w:pPr>
        <w:pStyle w:val="BodyText"/>
      </w:pPr>
    </w:p>
    <w:p w14:paraId="2F448FF6" w14:textId="77777777" w:rsidR="00735F58" w:rsidRDefault="00563808">
      <w:pPr>
        <w:pStyle w:val="BodyText"/>
      </w:pPr>
      <w:r>
        <w:t>IMCD asked if Discovery Homes have been contacted about the development. GR said that they have looked at the site and Discovery Homes had concerns that it was too small to progress with the way that they construct properties as it would involve deploying cranes on site and this would be difficult. IMCD asked to clarify the differences between the two developers. KL explained that Campion have the infrastructure to build properties in a traditional way, whereas Discovery Homes uses modular builds so there a</w:t>
      </w:r>
      <w:r>
        <w:t>re different strengths and weaknesses in approach. GR said that there is a risk with modular builds as some developers that do that type of build have gone out of business, but the Association is happy to work with Discovery Homes where modular build is the best option. CK said that the Fergus Square development involved a lot of work in the pre-planning stage that teased out these issues, so it was able to go through planning much quicker than other sites. IMCD asked what the timeframe is for the developme</w:t>
      </w:r>
      <w:r>
        <w:t>nt. CK said that this development is in the Social Housing Investment Plan (SHIP) for 2028/29. IMCD asked if the date can be brought forward. CK explained that as it is in the SHIP for 2028/29, funding is released then and grant funding would not be available before that date.</w:t>
      </w:r>
    </w:p>
    <w:p w14:paraId="74539692" w14:textId="77777777" w:rsidR="00735F58" w:rsidRDefault="00735F58">
      <w:pPr>
        <w:pStyle w:val="BodyText"/>
      </w:pPr>
    </w:p>
    <w:p w14:paraId="45C466CF" w14:textId="77777777" w:rsidR="00735F58" w:rsidRDefault="00735F58">
      <w:pPr>
        <w:pStyle w:val="BodyText"/>
      </w:pPr>
    </w:p>
    <w:p w14:paraId="6111E763" w14:textId="77777777" w:rsidR="00797AA4" w:rsidRDefault="00797AA4">
      <w:pPr>
        <w:pStyle w:val="BodyText"/>
        <w:rPr>
          <w:b/>
        </w:rPr>
      </w:pPr>
    </w:p>
    <w:p w14:paraId="5E5DE182" w14:textId="1A94FF46" w:rsidR="00735F58" w:rsidRDefault="00563808">
      <w:pPr>
        <w:pStyle w:val="BodyText"/>
        <w:rPr>
          <w:b/>
        </w:rPr>
      </w:pPr>
      <w:r>
        <w:rPr>
          <w:b/>
        </w:rPr>
        <w:lastRenderedPageBreak/>
        <w:t>Guthrie Street, Friockheim</w:t>
      </w:r>
    </w:p>
    <w:p w14:paraId="0C2CFA96" w14:textId="77777777" w:rsidR="00735F58" w:rsidRDefault="00563808">
      <w:pPr>
        <w:pStyle w:val="BodyText"/>
      </w:pPr>
      <w:r>
        <w:t>CK updated that Guthrie Street is the site of the old Angus Council Resource Centre. The Association bought the site and demolished the old building, and it has sat</w:t>
      </w:r>
      <w:r>
        <w:t xml:space="preserve"> vacant since we received planning permission. Part of the sale agreement was that we needed to have planning permission in place in order to complete the sale. Planning permission was granted for 12 three-bedroom houses, but Angus Council SHIP team came back and said that there was an issue with this as there was no provision for accessible housing in the development and this needed to be added. The plan has been amended to 10 houses, a block of four flats with two of the</w:t>
      </w:r>
      <w:r>
        <w:t xml:space="preserve"> ground floor flats being wheelchair accessible. The Association's architects and engineers are currently progressing the necessary amendments to the original planning consent and checking if this constitutes an amendment to planning or whether this requires a new planning application. Scottish Water are checking that the drainage and suds ponds are appropriate for the extra house</w:t>
      </w:r>
      <w:r>
        <w:t xml:space="preserve">s. CK said that the development's existing planning permission is due to expire in March 2027 and to preserve that, the Association needs to carry out some works that constitute a meaningful start. This would mean possibly opening up one of the roads and putting in some drainage, or connecting the drainage pipe to existing sewers, but engineers are working on this. There is pressure on Association to do this, otherwise the planning process would have to start again from scratch which would have a financial </w:t>
      </w:r>
      <w:r>
        <w:t>impact as it would cost less to preserve the planning application than to start a new application. Despite this, Angus Council have been supportive and are working at pace to support us, and Campion have an internal civil engineering team who are able to attend the site and execute agreed plans to preserving the planning application. KL said that Campion are currently on our procurement framework, and this would not require a tender process which will reduce the wait times by around three to four months.</w:t>
      </w:r>
    </w:p>
    <w:p w14:paraId="569F58B9" w14:textId="77777777" w:rsidR="00735F58" w:rsidRDefault="00735F58">
      <w:pPr>
        <w:pStyle w:val="BodyText"/>
      </w:pPr>
    </w:p>
    <w:p w14:paraId="3A1BA413" w14:textId="77777777" w:rsidR="00735F58" w:rsidRDefault="00563808">
      <w:pPr>
        <w:pStyle w:val="BodyText"/>
      </w:pPr>
      <w:r>
        <w:t>CK updated that the Association is aware that the SHIP Team at Angus Council has a significant underspend for this financial year, and that both Fergus Square and Guthrie Street are both in the SHIP for 2028. The Association has approached Jackie Anderson, Team Leader of the SHIP Team at Angus Council to discuss Guthrie Street and we gave an estimate of £1.82 million for this development. We were advised that if we can spend that total this financial year then grant funding will be approved, so there is pot</w:t>
      </w:r>
      <w:r>
        <w:t>ential for this development to start. CK said that spending the full amount this financial year is challenging, and discussions and agreement needs to be reached with Angus Council about options for continuing to draw down the funding into the next financial year so the Association is not in the position where financing the development becomes complicated with mixing different amounts of HAG funding and private finance over different financial years. CK said that the preferred position is that the full amou</w:t>
      </w:r>
      <w:r>
        <w:t>nt is made available so there is reduced financial risk to the Association.</w:t>
      </w:r>
    </w:p>
    <w:p w14:paraId="75CCF68E" w14:textId="77777777" w:rsidR="00735F58" w:rsidRDefault="00735F58">
      <w:pPr>
        <w:pStyle w:val="BodyText"/>
      </w:pPr>
    </w:p>
    <w:p w14:paraId="531BA4BD" w14:textId="77777777" w:rsidR="00735F58" w:rsidRDefault="00563808">
      <w:pPr>
        <w:pStyle w:val="BodyText"/>
      </w:pPr>
      <w:r>
        <w:t>GR updated that we have had a positive meeting with John Wolsencroft from Dundee City Council. We have informed them that the Association is going to start large schemes next year and we need an indication around whether the scale of developments can be funded. The Council are currently overcommitted</w:t>
      </w:r>
      <w:r>
        <w:t xml:space="preserve"> this year and as a result the Association has amended the start dates of some developments accordingly which has reduced our funding request by around £3 million. We have been informed that their overall budget is forecast to be around £19-20 million and the Association's request of around £11 million for next year is not unrealistic and likely</w:t>
      </w:r>
      <w:r>
        <w:t xml:space="preserve"> to be supported by the Council. The Council gave indications that the Association's development plans for the next year are achievable as the financing looks positive. IMCD asked for confirmation that this covers the developments on the Green list and some on the Amber list and if there are any others in the pipeline. GR confirmed that this is correct.</w:t>
      </w:r>
    </w:p>
    <w:p w14:paraId="668BC9F0" w14:textId="77777777" w:rsidR="00735F58" w:rsidRDefault="00735F58">
      <w:pPr>
        <w:pStyle w:val="BodyText"/>
      </w:pPr>
    </w:p>
    <w:p w14:paraId="6775D975" w14:textId="58AF302C" w:rsidR="00735F58" w:rsidRDefault="00563808">
      <w:pPr>
        <w:pStyle w:val="BodyText"/>
      </w:pPr>
      <w:r>
        <w:lastRenderedPageBreak/>
        <w:t>CK gave an update about the Kingennie</w:t>
      </w:r>
      <w:r>
        <w:t xml:space="preserve"> proposal. There was a previous application which did not progress, but there is a new proposal which has been submitted to Angus Council as a pre-application for a hotel and golf course with 185 houses. Early indications are that of the 185 houses, 45 need to be affordable housing but clarification is needed from Angus Council. Internally, the suggestion is that the Association approaches the developers running the Kingennie project to discuss this further with a view to take the approx</w:t>
      </w:r>
      <w:r>
        <w:t>. 45 units on to develop.</w:t>
      </w:r>
    </w:p>
    <w:p w14:paraId="2F243BFD" w14:textId="77777777" w:rsidR="00735F58" w:rsidRDefault="00735F58">
      <w:pPr>
        <w:pStyle w:val="BodyText"/>
      </w:pPr>
    </w:p>
    <w:p w14:paraId="1C1E34A0" w14:textId="77777777" w:rsidR="00735F58" w:rsidRDefault="00563808">
      <w:pPr>
        <w:pStyle w:val="BodyText"/>
        <w:rPr>
          <w:b/>
        </w:rPr>
      </w:pPr>
      <w:r>
        <w:rPr>
          <w:b/>
        </w:rPr>
        <w:t>Montrose High Street, Montrose</w:t>
      </w:r>
    </w:p>
    <w:p w14:paraId="17227CE5" w14:textId="77777777" w:rsidR="00735F58" w:rsidRDefault="00563808">
      <w:pPr>
        <w:pStyle w:val="BodyText"/>
      </w:pPr>
      <w:r>
        <w:t>CK updated that the Montrose High Street proposal from ProMo</w:t>
      </w:r>
      <w:r>
        <w:t xml:space="preserve"> is an interesting development for the Association. However, GR updated that we have had indications from Angus Council that there will be a requirement for wheelchair accessible housing to be included within the flats on the first, second or third floors above the commercial units on the High Street. HF asked if there is an expectation from Angus Council for a lift to be installed. CK said that there would need to be more than one lift installed a</w:t>
      </w:r>
      <w:r>
        <w:t>s it creates a single point of failure if there is only one and it breaks down and a person using a wheelchair cannot access the property. KL said that there is a difference between Dundee and Angus SHIP Teams, where in Dundee they want you to go through planning and start developing, whereas in Angus there is a tendency for plans to be amended to meet their expectations. GR said that this not a good solution in this situation. Whilst the Association recognises the importance of accessible housing, it needs</w:t>
      </w:r>
      <w:r>
        <w:t xml:space="preserve"> to be in the right place and there needs to be demand from people to live there. If a disabled person was offered the option of a property with or without lift access, we know from tenants that they would prefer a ground floor property without a lift. The conversation needs to be focussed on where the best place is for accessible housing to go instead of in this proposed development. GR had arranged to meet with the local MSP, but this was cancelled and a couple of days later, there was a media article abo</w:t>
      </w:r>
      <w:r>
        <w:t>ut the MSP meeting with ProMo. There is potential for this to be followed up as it is likely that the MSP will be in contact with Angus Council about the proposal.  </w:t>
      </w:r>
    </w:p>
    <w:p w14:paraId="6312796A" w14:textId="77777777" w:rsidR="00735F58" w:rsidRDefault="00735F58">
      <w:pPr>
        <w:pStyle w:val="BodyText"/>
      </w:pPr>
    </w:p>
    <w:p w14:paraId="56C8C0DB" w14:textId="77777777" w:rsidR="00735F58" w:rsidRDefault="00563808">
      <w:pPr>
        <w:pStyle w:val="BodyText"/>
        <w:rPr>
          <w:b/>
        </w:rPr>
      </w:pPr>
      <w:r>
        <w:rPr>
          <w:b/>
        </w:rPr>
        <w:t>Summary</w:t>
      </w:r>
    </w:p>
    <w:p w14:paraId="5DAD201E" w14:textId="77777777" w:rsidR="00735F58" w:rsidRDefault="00563808">
      <w:pPr>
        <w:pStyle w:val="BodyText"/>
      </w:pPr>
      <w:r>
        <w:t>CK reviewed all of the developments and confirmed that the pipeline goes up to 2030 excluding the Montrose High Street proposal. There are other sites which we have had discussions, including Rowantree which has not progressed and the Menzieshill</w:t>
      </w:r>
      <w:r>
        <w:t xml:space="preserve"> High School site which will be developed at some point in the future. CK confirmed that contact has been made with David Godfrey, Head of Land Sales at Dundee City Council to note interest in these sites. CK updated that Dundee City Council does not have a Section 75 Policy in place, but they are open to the idea of using Section 75 style arrangements with housing associations for full or in-part sites, and this could be an option for when Menzieshill</w:t>
      </w:r>
      <w:r>
        <w:t xml:space="preserve"> is developed in future. HF asked for clarification on how this would operate. CK updated that the Council would decide this on a case-by-case basis, where they could potentially have a private developer who builds social/affordable housing or if the site is split in two for private and housing association.</w:t>
      </w:r>
    </w:p>
    <w:p w14:paraId="45939A08" w14:textId="77777777" w:rsidR="00735F58" w:rsidRDefault="00735F58">
      <w:pPr>
        <w:pStyle w:val="BodyText"/>
      </w:pPr>
    </w:p>
    <w:p w14:paraId="4A8909E9" w14:textId="04385CF4" w:rsidR="00735F58" w:rsidRDefault="00563808">
      <w:pPr>
        <w:pStyle w:val="BodyText"/>
      </w:pPr>
      <w:r>
        <w:t>IMCD raised that Guild Homes have put in a challenge about a planning decision for a development in Forfar. CK updated that at the last Angus Council SHIP meeting, it was raised that Guild Homes had approached Hillcrest for the Turfbeg site and questions were raised that this was understood to be an Angus Housing Association site, not Hillcrest. GR said that the Association does not have a big appetite for developing in Forfar currently, so if this is progressed by another housing association this is accept</w:t>
      </w:r>
      <w:r>
        <w:t xml:space="preserve">able. </w:t>
      </w:r>
      <w:r w:rsidR="00A73426" w:rsidRPr="00A73426">
        <w:t>[REDACTED – CONFIDENTIAL AND COMMERCIAL INFORMATION]</w:t>
      </w:r>
    </w:p>
    <w:p w14:paraId="28B71B8B" w14:textId="77777777" w:rsidR="00735F58" w:rsidRDefault="00735F58">
      <w:pPr>
        <w:pStyle w:val="BodyText"/>
      </w:pPr>
    </w:p>
    <w:p w14:paraId="13A87BB1" w14:textId="77777777" w:rsidR="00735F58" w:rsidRDefault="00563808">
      <w:pPr>
        <w:pStyle w:val="BodyText"/>
      </w:pPr>
      <w:r>
        <w:t>IMCD asked for confirmation that there are no concerns around the level of private finance for the five developments (Whitfield Phase 3 and 4, Gowriehill, Rockwell, Fergus Square, and Guthrie Street). AM confirmed that this is correct. HF asked if the level of staffing can manage these developments. GR said that this will be assessed and reported back to Board and KL said that he will meet with CK to review staffing.</w:t>
      </w:r>
    </w:p>
    <w:p w14:paraId="419DE0C2" w14:textId="77777777" w:rsidR="00735F58" w:rsidRDefault="00735F58">
      <w:pPr>
        <w:pStyle w:val="BodyText"/>
        <w:spacing w:after="0"/>
      </w:pPr>
    </w:p>
    <w:p w14:paraId="60C459CD" w14:textId="77777777" w:rsidR="00735F58" w:rsidRDefault="00735F58">
      <w:pPr>
        <w:pStyle w:val="BodyText"/>
      </w:pPr>
    </w:p>
    <w:p w14:paraId="67B5F9D1" w14:textId="77777777" w:rsidR="00735F58" w:rsidRDefault="00563808">
      <w:pPr>
        <w:pStyle w:val="Heading2"/>
      </w:pPr>
      <w:r>
        <w:t>AOB</w:t>
      </w:r>
    </w:p>
    <w:p w14:paraId="4B3DB9CA" w14:textId="77777777" w:rsidR="00735F58" w:rsidRDefault="00563808">
      <w:pPr>
        <w:pStyle w:val="BodyText"/>
      </w:pPr>
      <w:r>
        <w:t>Purpose - For Information</w:t>
      </w:r>
    </w:p>
    <w:p w14:paraId="1A0D65AF" w14:textId="77777777" w:rsidR="00735F58" w:rsidRDefault="00735F58">
      <w:pPr>
        <w:pStyle w:val="HorizontalLine"/>
      </w:pPr>
    </w:p>
    <w:p w14:paraId="0F02A240" w14:textId="77777777" w:rsidR="00735F58" w:rsidRDefault="00563808">
      <w:pPr>
        <w:pStyle w:val="Heading4"/>
        <w:rPr>
          <w:b w:val="0"/>
        </w:rPr>
      </w:pPr>
      <w:r>
        <w:t>Minute</w:t>
      </w:r>
      <w:r>
        <w:rPr>
          <w:b w:val="0"/>
        </w:rPr>
        <w:t xml:space="preserve"> by Gary Bell </w:t>
      </w:r>
    </w:p>
    <w:p w14:paraId="73172326" w14:textId="77777777" w:rsidR="00735F58" w:rsidRDefault="00563808">
      <w:pPr>
        <w:pStyle w:val="BodyText"/>
      </w:pPr>
      <w:r>
        <w:t>No AOB raised.</w:t>
      </w:r>
    </w:p>
    <w:p w14:paraId="59AC67F5" w14:textId="77777777" w:rsidR="00735F58" w:rsidRDefault="00735F58">
      <w:pPr>
        <w:pStyle w:val="BodyText"/>
        <w:spacing w:after="0"/>
      </w:pPr>
    </w:p>
    <w:p w14:paraId="62608ED8" w14:textId="77777777" w:rsidR="00735F58" w:rsidRDefault="00563808">
      <w:pPr>
        <w:pStyle w:val="Heading2"/>
      </w:pPr>
      <w:r>
        <w:t>Date of Next Meeting</w:t>
      </w:r>
    </w:p>
    <w:p w14:paraId="2D54DFB1" w14:textId="77777777" w:rsidR="00735F58" w:rsidRDefault="00563808">
      <w:pPr>
        <w:pStyle w:val="BodyText"/>
      </w:pPr>
      <w:r>
        <w:t>Purpose - For Information</w:t>
      </w:r>
    </w:p>
    <w:p w14:paraId="2C16605E" w14:textId="77777777" w:rsidR="00735F58" w:rsidRDefault="00735F58">
      <w:pPr>
        <w:pStyle w:val="HorizontalLine"/>
      </w:pPr>
    </w:p>
    <w:p w14:paraId="717BD288" w14:textId="77777777" w:rsidR="00735F58" w:rsidRDefault="00563808">
      <w:pPr>
        <w:pStyle w:val="Heading4"/>
        <w:rPr>
          <w:b w:val="0"/>
        </w:rPr>
      </w:pPr>
      <w:r>
        <w:t>Minute</w:t>
      </w:r>
      <w:r>
        <w:rPr>
          <w:b w:val="0"/>
        </w:rPr>
        <w:t xml:space="preserve"> by Gary Bell </w:t>
      </w:r>
    </w:p>
    <w:p w14:paraId="3648AA30" w14:textId="77777777" w:rsidR="00735F58" w:rsidRDefault="00563808">
      <w:pPr>
        <w:pStyle w:val="BodyText"/>
      </w:pPr>
      <w:r>
        <w:t>Next Development Sub Committee is planned for 10th March 2027.</w:t>
      </w:r>
    </w:p>
    <w:p w14:paraId="1CB5B3CE" w14:textId="77777777" w:rsidR="00735F58" w:rsidRDefault="00735F58">
      <w:pPr>
        <w:pStyle w:val="BodyText"/>
      </w:pPr>
    </w:p>
    <w:p w14:paraId="01BF9A71" w14:textId="00578C43" w:rsidR="00735F58" w:rsidRDefault="00563808">
      <w:pPr>
        <w:pStyle w:val="BodyText"/>
      </w:pPr>
      <w:r>
        <w:t>Meeting adjourned at 11am.</w:t>
      </w:r>
    </w:p>
    <w:p w14:paraId="2E9481CC" w14:textId="77777777" w:rsidR="00735F58" w:rsidRDefault="00735F58">
      <w:pPr>
        <w:pStyle w:val="BodyText"/>
        <w:spacing w:after="0"/>
      </w:pPr>
    </w:p>
    <w:sectPr w:rsidR="00735F58">
      <w:pgSz w:w="11906" w:h="16838"/>
      <w:pgMar w:top="567" w:right="567" w:bottom="567"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sans-serif">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DejaVu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134"/>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735F58"/>
    <w:rsid w:val="003B1F2B"/>
    <w:rsid w:val="0042795E"/>
    <w:rsid w:val="0045618C"/>
    <w:rsid w:val="00575EE2"/>
    <w:rsid w:val="00735F58"/>
    <w:rsid w:val="00797AA4"/>
    <w:rsid w:val="00841F32"/>
    <w:rsid w:val="00A24A1F"/>
    <w:rsid w:val="00A24D93"/>
    <w:rsid w:val="00A65595"/>
    <w:rsid w:val="00A73426"/>
    <w:rsid w:val="00A907BC"/>
    <w:rsid w:val="00B47FCC"/>
    <w:rsid w:val="00C07FDA"/>
    <w:rsid w:val="00C34A43"/>
    <w:rsid w:val="00D8770E"/>
    <w:rsid w:val="00F1653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4D918"/>
  <w15:docId w15:val="{6A7AD90A-6888-4E22-81FF-ECF08352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sans-serif" w:eastAsia="Arial;sans-serif" w:hAnsi="Arial;sans-serif" w:cs="Arial;sans-serif"/>
    </w:rPr>
  </w:style>
  <w:style w:type="paragraph" w:styleId="Heading1">
    <w:name w:val="heading 1"/>
    <w:basedOn w:val="Heading"/>
    <w:next w:val="BodyText"/>
    <w:uiPriority w:val="9"/>
    <w:qFormat/>
    <w:pPr>
      <w:outlineLvl w:val="0"/>
    </w:pPr>
    <w:rPr>
      <w:rFonts w:ascii="Arial;sans-serif" w:hAnsi="Arial;sans-serif"/>
      <w:b/>
      <w:bCs/>
      <w:sz w:val="48"/>
      <w:szCs w:val="48"/>
    </w:rPr>
  </w:style>
  <w:style w:type="paragraph" w:styleId="Heading2">
    <w:name w:val="heading 2"/>
    <w:basedOn w:val="Heading"/>
    <w:next w:val="BodyText"/>
    <w:uiPriority w:val="9"/>
    <w:unhideWhenUsed/>
    <w:qFormat/>
    <w:pPr>
      <w:spacing w:before="300" w:after="120"/>
      <w:outlineLvl w:val="1"/>
    </w:pPr>
    <w:rPr>
      <w:rFonts w:ascii="Arial;sans-serif" w:hAnsi="Arial;sans-serif"/>
      <w:b/>
      <w:bCs/>
      <w:sz w:val="36"/>
      <w:szCs w:val="36"/>
    </w:rPr>
  </w:style>
  <w:style w:type="paragraph" w:styleId="Heading3">
    <w:name w:val="heading 3"/>
    <w:basedOn w:val="Heading"/>
    <w:next w:val="BodyText"/>
    <w:uiPriority w:val="9"/>
    <w:unhideWhenUsed/>
    <w:qFormat/>
    <w:pPr>
      <w:spacing w:before="140" w:after="120"/>
      <w:outlineLvl w:val="2"/>
    </w:pPr>
    <w:rPr>
      <w:rFonts w:ascii="Arial;sans-serif" w:hAnsi="Arial;sans-serif"/>
      <w:b/>
      <w:bCs/>
    </w:rPr>
  </w:style>
  <w:style w:type="paragraph" w:styleId="Heading4">
    <w:name w:val="heading 4"/>
    <w:basedOn w:val="Heading"/>
    <w:next w:val="BodyText"/>
    <w:uiPriority w:val="9"/>
    <w:unhideWhenUsed/>
    <w:qFormat/>
    <w:pPr>
      <w:spacing w:before="120" w:after="120"/>
      <w:outlineLvl w:val="3"/>
    </w:pPr>
    <w:rPr>
      <w:rFonts w:ascii="Arial;sans-serif" w:hAnsi="Arial;sans-serif"/>
      <w:b/>
      <w:bCs/>
      <w:sz w:val="24"/>
      <w:szCs w:val="24"/>
    </w:rPr>
  </w:style>
  <w:style w:type="paragraph" w:styleId="Heading5">
    <w:name w:val="heading 5"/>
    <w:basedOn w:val="Heading"/>
    <w:next w:val="BodyText"/>
    <w:uiPriority w:val="9"/>
    <w:semiHidden/>
    <w:unhideWhenUsed/>
    <w:qFormat/>
    <w:pPr>
      <w:spacing w:before="120" w:after="60"/>
      <w:outlineLvl w:val="4"/>
    </w:pPr>
    <w:rPr>
      <w:rFonts w:ascii="Arial;sans-serif" w:hAnsi="Arial;sans-serif"/>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rPr>
      <w:vertAlign w:val="superscript"/>
    </w:rPr>
  </w:style>
  <w:style w:type="character" w:styleId="FootnoteReference">
    <w:name w:val="footnote reference"/>
    <w:rPr>
      <w:vertAlign w:val="superscript"/>
    </w:rPr>
  </w:style>
  <w:style w:type="character" w:customStyle="1" w:styleId="EndnoteCharacters">
    <w:name w:val="Endnote Characters"/>
    <w:qFormat/>
  </w:style>
  <w:style w:type="character" w:customStyle="1" w:styleId="FootnoteCharacters">
    <w:name w:val="Footnote Characters"/>
    <w:qFormat/>
  </w:style>
  <w:style w:type="character" w:styleId="Hyperlink">
    <w:name w:val="Hyperlink"/>
    <w:rPr>
      <w:color w:val="000080"/>
      <w:u w:val="single"/>
    </w:rPr>
  </w:style>
  <w:style w:type="paragraph" w:customStyle="1" w:styleId="HorizontalLine">
    <w:name w:val="Horizontal Line"/>
    <w:basedOn w:val="Normal"/>
    <w:next w:val="BodyText"/>
    <w:qFormat/>
    <w:pPr>
      <w:pBdr>
        <w:bottom w:val="double" w:sz="2" w:space="0" w:color="808080"/>
      </w:pBdr>
      <w:spacing w:after="283"/>
    </w:pPr>
    <w:rPr>
      <w:sz w:val="12"/>
    </w:rPr>
  </w:style>
  <w:style w:type="paragraph" w:styleId="BodyText">
    <w:name w:val="Body Text"/>
    <w:basedOn w:val="Normal"/>
    <w:pPr>
      <w:spacing w:after="283"/>
    </w:pPr>
  </w:style>
  <w:style w:type="paragraph" w:styleId="EnvelopeReturn">
    <w:name w:val="envelope return"/>
    <w:basedOn w:val="Normal"/>
    <w:rPr>
      <w:i/>
    </w:rPr>
  </w:style>
  <w:style w:type="paragraph" w:customStyle="1" w:styleId="TableContents">
    <w:name w:val="Table Contents"/>
    <w:basedOn w:val="BodyText"/>
    <w:qFormat/>
  </w:style>
  <w:style w:type="paragraph" w:customStyle="1" w:styleId="Heading">
    <w:name w:val="Heading"/>
    <w:basedOn w:val="Normal"/>
    <w:next w:val="BodyText"/>
    <w:qFormat/>
    <w:pPr>
      <w:keepNext/>
      <w:spacing w:before="240" w:after="283"/>
    </w:pPr>
    <w:rPr>
      <w:rFonts w:ascii="Liberation Sans" w:hAnsi="Liberation Sans"/>
      <w:sz w:val="28"/>
      <w:szCs w:val="28"/>
    </w:rPr>
  </w:style>
  <w:style w:type="paragraph" w:customStyle="1" w:styleId="Index">
    <w:name w:val="Index"/>
    <w:basedOn w:val="Normal"/>
    <w:qFormat/>
    <w:pPr>
      <w:suppressLineNumbers/>
    </w:pPr>
  </w:style>
  <w:style w:type="paragraph" w:styleId="Caption">
    <w:name w:val="caption"/>
    <w:basedOn w:val="Normal"/>
    <w:qFormat/>
    <w:pPr>
      <w:suppressLineNumbers/>
      <w:spacing w:before="120" w:after="120"/>
    </w:pPr>
    <w:rPr>
      <w:i/>
      <w:iCs/>
    </w:rPr>
  </w:style>
  <w:style w:type="paragraph" w:styleId="List">
    <w:name w:val="List"/>
    <w:basedOn w:val="BodyText"/>
  </w:style>
  <w:style w:type="character" w:styleId="CommentReference">
    <w:name w:val="annotation reference"/>
    <w:basedOn w:val="DefaultParagraphFont"/>
    <w:uiPriority w:val="99"/>
    <w:semiHidden/>
    <w:unhideWhenUsed/>
    <w:rsid w:val="003B1F2B"/>
    <w:rPr>
      <w:sz w:val="16"/>
      <w:szCs w:val="16"/>
    </w:rPr>
  </w:style>
  <w:style w:type="paragraph" w:styleId="CommentText">
    <w:name w:val="annotation text"/>
    <w:basedOn w:val="Normal"/>
    <w:link w:val="CommentTextChar"/>
    <w:uiPriority w:val="99"/>
    <w:unhideWhenUsed/>
    <w:rsid w:val="003B1F2B"/>
    <w:rPr>
      <w:rFonts w:cs="Mangal"/>
      <w:sz w:val="20"/>
      <w:szCs w:val="18"/>
    </w:rPr>
  </w:style>
  <w:style w:type="character" w:customStyle="1" w:styleId="CommentTextChar">
    <w:name w:val="Comment Text Char"/>
    <w:basedOn w:val="DefaultParagraphFont"/>
    <w:link w:val="CommentText"/>
    <w:uiPriority w:val="99"/>
    <w:rsid w:val="003B1F2B"/>
    <w:rPr>
      <w:rFonts w:ascii="Arial;sans-serif" w:eastAsia="Arial;sans-serif" w:hAnsi="Arial;sans-serif" w:cs="Mangal"/>
      <w:sz w:val="20"/>
      <w:szCs w:val="18"/>
    </w:rPr>
  </w:style>
  <w:style w:type="paragraph" w:styleId="CommentSubject">
    <w:name w:val="annotation subject"/>
    <w:basedOn w:val="CommentText"/>
    <w:next w:val="CommentText"/>
    <w:link w:val="CommentSubjectChar"/>
    <w:uiPriority w:val="99"/>
    <w:semiHidden/>
    <w:unhideWhenUsed/>
    <w:rsid w:val="003B1F2B"/>
    <w:rPr>
      <w:b/>
      <w:bCs/>
    </w:rPr>
  </w:style>
  <w:style w:type="character" w:customStyle="1" w:styleId="CommentSubjectChar">
    <w:name w:val="Comment Subject Char"/>
    <w:basedOn w:val="CommentTextChar"/>
    <w:link w:val="CommentSubject"/>
    <w:uiPriority w:val="99"/>
    <w:semiHidden/>
    <w:rsid w:val="003B1F2B"/>
    <w:rPr>
      <w:rFonts w:ascii="Arial;sans-serif" w:eastAsia="Arial;sans-serif" w:hAnsi="Arial;sans-serif"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10</Pages>
  <Words>4801</Words>
  <Characters>27369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Decision Time</vt:lpstr>
    </vt:vector>
  </TitlesOfParts>
  <Company/>
  <LinksUpToDate>false</LinksUpToDate>
  <CharactersWithSpaces>32106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Time</dc:title>
  <dc:subject/>
  <dc:creator>Gary Bell</dc:creator>
  <dc:description/>
  <cp:lastModifiedBy>Daradjeet Jagpal</cp:lastModifiedBy>
  <cp:revision>11</cp:revision>
  <dcterms:created xsi:type="dcterms:W3CDTF">2026-10-06T09:24:00Z</dcterms:created>
  <dcterms:modified xsi:type="dcterms:W3CDTF">2026-10-21T08:59:00Z</dcterms:modified>
  <dc:language>en-US</dc:language>
</cp:coreProperties>
</file>