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295B47" w:rsidRDefault="008822C3" w14:paraId="15B81336" w14:textId="19522618">
      <w:r>
        <w:rPr>
          <w:rFonts w:eastAsiaTheme="majorEastAsia" w:cstheme="majorBidi"/>
          <w:b/>
          <w:noProof/>
          <w:color w:val="004B64"/>
          <w:sz w:val="44"/>
          <w:szCs w:val="32"/>
        </w:rPr>
        <w:drawing>
          <wp:anchor distT="0" distB="0" distL="114300" distR="114300" simplePos="0" relativeHeight="251658752" behindDoc="1" locked="0" layoutInCell="1" allowOverlap="1" wp14:anchorId="368A3F8F" wp14:editId="33E6BBE2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2865755" cy="1244600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 Logo Landscap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165"/>
        <w:gridCol w:w="4111"/>
      </w:tblGrid>
      <w:tr w:rsidRPr="00D32FB9" w:rsidR="006B3BAD" w:rsidTr="00D91886" w14:paraId="1D4A2723" w14:textId="77777777">
        <w:tc>
          <w:tcPr>
            <w:tcW w:w="11165" w:type="dxa"/>
            <w:vAlign w:val="center"/>
          </w:tcPr>
          <w:p w:rsidRPr="005614A4" w:rsidR="006B3BAD" w:rsidP="00B80BA4" w:rsidRDefault="006B3BAD" w14:paraId="1853AB52" w14:textId="12607416">
            <w:pPr>
              <w:pStyle w:val="Header"/>
              <w:tabs>
                <w:tab w:val="clear" w:pos="4513"/>
              </w:tabs>
              <w:spacing w:after="120"/>
              <w:rPr>
                <w:color w:val="004B64"/>
              </w:rPr>
            </w:pPr>
            <w:r>
              <w:rPr>
                <w:rStyle w:val="Heading1Char"/>
              </w:rPr>
              <w:t xml:space="preserve"> </w:t>
            </w:r>
          </w:p>
        </w:tc>
        <w:tc>
          <w:tcPr>
            <w:tcW w:w="4111" w:type="dxa"/>
          </w:tcPr>
          <w:p w:rsidRPr="00D32FB9" w:rsidR="006B3BAD" w:rsidP="00B80BA4" w:rsidRDefault="006B3BAD" w14:paraId="5CE02076" w14:textId="77777777">
            <w:pPr>
              <w:pStyle w:val="Header"/>
              <w:tabs>
                <w:tab w:val="clear" w:pos="4513"/>
              </w:tabs>
              <w:spacing w:after="120"/>
              <w:jc w:val="right"/>
              <w:rPr>
                <w:sz w:val="64"/>
                <w:szCs w:val="64"/>
              </w:rPr>
            </w:pPr>
            <w:r w:rsidRPr="00D32FB9">
              <w:rPr>
                <w:rStyle w:val="Heading1Char"/>
                <w:b w:val="0"/>
                <w:sz w:val="64"/>
                <w:szCs w:val="64"/>
              </w:rPr>
              <w:t>Role Profile</w:t>
            </w:r>
          </w:p>
        </w:tc>
      </w:tr>
    </w:tbl>
    <w:tbl>
      <w:tblPr>
        <w:tblpPr w:leftFromText="180" w:rightFromText="180" w:vertAnchor="text" w:horzAnchor="margin" w:tblpY="375"/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1"/>
        <w:gridCol w:w="2614"/>
        <w:gridCol w:w="1122"/>
        <w:gridCol w:w="2126"/>
        <w:gridCol w:w="283"/>
        <w:gridCol w:w="7371"/>
      </w:tblGrid>
      <w:tr w:rsidRPr="00165308" w:rsidR="006B3BAD" w:rsidTr="0EB52F1B" w14:paraId="30499DF4" w14:textId="77777777">
        <w:tc>
          <w:tcPr>
            <w:tcW w:w="7763" w:type="dxa"/>
            <w:gridSpan w:val="4"/>
            <w:shd w:val="clear" w:color="auto" w:fill="E5EDEF"/>
            <w:tcMar/>
          </w:tcPr>
          <w:p w:rsidRPr="004D1398" w:rsidR="006B3BAD" w:rsidP="2D0F54D3" w:rsidRDefault="00E959DA" w14:paraId="46325D6F" w14:textId="3D40C3E3">
            <w:pPr>
              <w:rPr>
                <w:rFonts w:cs="Arial"/>
                <w:b/>
                <w:bCs/>
                <w:sz w:val="48"/>
                <w:szCs w:val="48"/>
              </w:rPr>
            </w:pPr>
            <w:r>
              <w:rPr>
                <w:rFonts w:cs="Arial"/>
                <w:b/>
                <w:bCs/>
                <w:sz w:val="48"/>
                <w:szCs w:val="48"/>
              </w:rPr>
              <w:t>Development Officer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tcMar/>
          </w:tcPr>
          <w:p w:rsidRPr="00165308" w:rsidR="006B3BAD" w:rsidP="006B3BAD" w:rsidRDefault="006B3BAD" w14:paraId="15375799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E5EDEF"/>
            <w:tcMar/>
          </w:tcPr>
          <w:p w:rsidRPr="00165308" w:rsidR="006B3BAD" w:rsidP="006B3BAD" w:rsidRDefault="006B3BAD" w14:paraId="07284E1F" w14:textId="77777777">
            <w:pPr>
              <w:rPr>
                <w:rFonts w:cs="Arial"/>
                <w:b/>
                <w:sz w:val="24"/>
                <w:szCs w:val="24"/>
              </w:rPr>
            </w:pPr>
            <w:r w:rsidRPr="00165308">
              <w:rPr>
                <w:rFonts w:cs="Arial"/>
                <w:b/>
                <w:sz w:val="24"/>
                <w:szCs w:val="24"/>
              </w:rPr>
              <w:t>Purpose</w:t>
            </w:r>
          </w:p>
        </w:tc>
      </w:tr>
      <w:tr w:rsidRPr="00165308" w:rsidR="006B3BAD" w:rsidTr="0EB52F1B" w14:paraId="02B08723" w14:textId="77777777">
        <w:trPr>
          <w:trHeight w:val="482"/>
        </w:trPr>
        <w:tc>
          <w:tcPr>
            <w:tcW w:w="1901" w:type="dxa"/>
            <w:shd w:val="clear" w:color="auto" w:fill="auto"/>
            <w:tcMar/>
          </w:tcPr>
          <w:p w:rsidRPr="001C233B" w:rsidR="006B3BAD" w:rsidP="006B3BAD" w:rsidRDefault="006B3BAD" w14:paraId="133D774E" w14:textId="77777777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614" w:type="dxa"/>
            <w:shd w:val="clear" w:color="auto" w:fill="auto"/>
            <w:tcMar/>
          </w:tcPr>
          <w:p w:rsidRPr="00B5263A" w:rsidR="006B3BAD" w:rsidP="006B3BAD" w:rsidRDefault="00B55C7D" w14:paraId="3816A0C3" w14:textId="684919D6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FCCT/</w:t>
            </w:r>
            <w:r w:rsidR="00D11F2E">
              <w:rPr>
                <w:rFonts w:cs="Arial"/>
                <w:sz w:val="24"/>
                <w:szCs w:val="24"/>
              </w:rPr>
              <w:t>DO</w:t>
            </w:r>
            <w:r w:rsidR="00CB75EC">
              <w:rPr>
                <w:rFonts w:cs="Arial"/>
                <w:sz w:val="24"/>
                <w:szCs w:val="24"/>
              </w:rPr>
              <w:t>/202</w:t>
            </w:r>
            <w:r w:rsidR="00D11F2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22" w:type="dxa"/>
            <w:shd w:val="clear" w:color="auto" w:fill="auto"/>
            <w:tcMar/>
          </w:tcPr>
          <w:p w:rsidRPr="001C233B" w:rsidR="006B3BAD" w:rsidP="006B3BAD" w:rsidRDefault="006B3BAD" w14:paraId="57221FDF" w14:textId="77777777">
            <w:pPr>
              <w:spacing w:after="0"/>
              <w:ind w:left="758" w:hanging="758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126" w:type="dxa"/>
            <w:shd w:val="clear" w:color="auto" w:fill="auto"/>
            <w:tcMar/>
          </w:tcPr>
          <w:p w:rsidRPr="00B5263A" w:rsidR="006B3BAD" w:rsidP="006B3BAD" w:rsidRDefault="00CB75EC" w14:paraId="532D8F58" w14:textId="01C762B0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Individual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/>
          </w:tcPr>
          <w:p w:rsidRPr="00165308" w:rsidR="006B3BAD" w:rsidP="006B3BAD" w:rsidRDefault="006B3BAD" w14:paraId="15E0FAF0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shd w:val="clear" w:color="auto" w:fill="auto"/>
            <w:tcMar/>
          </w:tcPr>
          <w:p w:rsidRPr="007D5DED" w:rsidR="00E13142" w:rsidP="0EB52F1B" w:rsidRDefault="009975F8" w14:paraId="7307861A" w14:textId="59D11CC6">
            <w:pPr>
              <w:spacing w:before="0" w:after="100" w:afterAutospacing="on"/>
              <w:jc w:val="both"/>
              <w:rPr>
                <w:rFonts w:eastAsia="Times New Roman" w:cs="Arial"/>
                <w:color w:val="000000"/>
                <w:lang w:eastAsia="en-GB"/>
              </w:rPr>
            </w:pPr>
            <w:r w:rsidRPr="0EB52F1B" w:rsidR="009975F8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As </w:t>
            </w:r>
            <w:r w:rsidRPr="0EB52F1B" w:rsidR="00D11F2E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FCCT’s Development officer you will</w:t>
            </w:r>
            <w:r w:rsidRPr="0EB52F1B" w:rsidR="00D276CD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0EB52F1B" w:rsidR="0D9C69C6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adopt principles of relational fundraising to increase the amount of unrestricted funding flowing into FCCT. You will </w:t>
            </w:r>
            <w:r w:rsidRPr="0EB52F1B" w:rsidR="00D11F2E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drive our fundraising efforts through innovative solutions and data-driven strategies.</w:t>
            </w:r>
            <w:r w:rsidRPr="0EB52F1B" w:rsidR="00D11F2E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0EB52F1B" w:rsidR="5FF656D5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Through transparent, high-integrity reporting and excellent communication you will build and nurture</w:t>
            </w:r>
            <w:r w:rsidRPr="0EB52F1B" w:rsidR="4DD3541F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0EB52F1B" w:rsidR="00D11F2E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key relationships with partners, funders</w:t>
            </w:r>
            <w:r w:rsidRPr="0EB52F1B" w:rsidR="76A0799D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,</w:t>
            </w:r>
            <w:r w:rsidRPr="0EB52F1B" w:rsidR="00D11F2E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and donors</w:t>
            </w:r>
            <w:r w:rsidRPr="0EB52F1B" w:rsidR="463EC393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.</w:t>
            </w:r>
            <w:r w:rsidRPr="0EB52F1B" w:rsidR="00D11F2E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0EB52F1B" w:rsidR="00D276CD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FCCT’s values</w:t>
            </w:r>
            <w:r w:rsidRPr="0EB52F1B" w:rsidR="4D77F475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will underpin </w:t>
            </w:r>
            <w:r w:rsidRPr="0EB52F1B" w:rsidR="4D77F475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all of</w:t>
            </w:r>
            <w:r w:rsidRPr="0EB52F1B" w:rsidR="4D77F475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your </w:t>
            </w:r>
            <w:r w:rsidRPr="0EB52F1B" w:rsidR="1B9D5F29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activity,</w:t>
            </w:r>
            <w:r w:rsidRPr="0EB52F1B" w:rsidR="4D77F475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and you will work closely </w:t>
            </w:r>
            <w:r w:rsidRPr="0EB52F1B" w:rsidR="00FC589A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with the Communications Team</w:t>
            </w:r>
            <w:r w:rsidRPr="0EB52F1B" w:rsidR="6AB81D26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,</w:t>
            </w:r>
            <w:r w:rsidRPr="0EB52F1B" w:rsidR="00FC589A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Support Services</w:t>
            </w:r>
            <w:r w:rsidRPr="0EB52F1B" w:rsidR="54C47D6A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, Head of Development</w:t>
            </w:r>
            <w:r w:rsidRPr="0EB52F1B" w:rsidR="00E669A6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0EB52F1B" w:rsidR="636DA556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and all other FCCT departments to </w:t>
            </w:r>
            <w:r w:rsidRPr="0EB52F1B" w:rsidR="5B9B0099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further develop and deliver FCCT’s fundraising strategy</w:t>
            </w:r>
            <w:r w:rsidRPr="0EB52F1B" w:rsidR="00E959DA">
              <w:rPr>
                <w:rFonts w:eastAsia="Times New Roman" w:cs="Arial"/>
                <w:color w:val="000000" w:themeColor="text1" w:themeTint="FF" w:themeShade="FF"/>
                <w:lang w:eastAsia="en-GB"/>
              </w:rPr>
              <w:t>.</w:t>
            </w:r>
            <w:r w:rsidRPr="0EB52F1B" w:rsidR="2DFFC6C3">
              <w:rPr>
                <w:rFonts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</w:p>
        </w:tc>
      </w:tr>
      <w:tr w:rsidRPr="00165308" w:rsidR="006B3BAD" w:rsidTr="0EB52F1B" w14:paraId="0BD1E4BF" w14:textId="77777777">
        <w:tc>
          <w:tcPr>
            <w:tcW w:w="1901" w:type="dxa"/>
            <w:shd w:val="clear" w:color="auto" w:fill="auto"/>
            <w:tcMar/>
          </w:tcPr>
          <w:p w:rsidRPr="001C233B" w:rsidR="006B3BAD" w:rsidP="006B3BAD" w:rsidRDefault="006B3BAD" w14:paraId="493D0E93" w14:textId="77777777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862" w:type="dxa"/>
            <w:gridSpan w:val="3"/>
            <w:shd w:val="clear" w:color="auto" w:fill="auto"/>
            <w:tcMar/>
          </w:tcPr>
          <w:p w:rsidRPr="00B5263A" w:rsidR="006B3BAD" w:rsidP="00DB7978" w:rsidRDefault="00B55C7D" w14:paraId="4664F479" w14:textId="59721505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Support Services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/>
          </w:tcPr>
          <w:p w:rsidRPr="00165308" w:rsidR="006B3BAD" w:rsidP="006B3BAD" w:rsidRDefault="006B3BAD" w14:paraId="2A0392FC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vMerge/>
            <w:tcMar/>
          </w:tcPr>
          <w:p w:rsidRPr="00702BE3" w:rsidR="006B3BAD" w:rsidP="006B3BAD" w:rsidRDefault="006B3BAD" w14:paraId="662A9CE5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165308" w:rsidR="006B3BAD" w:rsidTr="0EB52F1B" w14:paraId="7949A015" w14:textId="77777777">
        <w:trPr>
          <w:trHeight w:val="482"/>
        </w:trPr>
        <w:tc>
          <w:tcPr>
            <w:tcW w:w="1901" w:type="dxa"/>
            <w:shd w:val="clear" w:color="auto" w:fill="auto"/>
            <w:tcMar/>
          </w:tcPr>
          <w:p w:rsidRPr="001C233B" w:rsidR="006B3BAD" w:rsidP="006B3BAD" w:rsidRDefault="006B3BAD" w14:paraId="0E4127EA" w14:textId="77777777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>Job Family</w:t>
            </w:r>
          </w:p>
        </w:tc>
        <w:tc>
          <w:tcPr>
            <w:tcW w:w="2614" w:type="dxa"/>
            <w:shd w:val="clear" w:color="auto" w:fill="auto"/>
            <w:tcMar/>
          </w:tcPr>
          <w:p w:rsidRPr="00B5263A" w:rsidR="006B3BAD" w:rsidP="006B3BAD" w:rsidRDefault="003E19C9" w14:paraId="74A4FC25" w14:textId="59C9F86F">
            <w:pPr>
              <w:spacing w:before="6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FCCT - Professional </w:t>
            </w:r>
          </w:p>
        </w:tc>
        <w:tc>
          <w:tcPr>
            <w:tcW w:w="1122" w:type="dxa"/>
            <w:shd w:val="clear" w:color="auto" w:fill="auto"/>
            <w:tcMar/>
          </w:tcPr>
          <w:p w:rsidRPr="001C233B" w:rsidR="006B3BAD" w:rsidP="006B3BAD" w:rsidRDefault="006B3BAD" w14:paraId="786A03DC" w14:textId="77777777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1C233B">
              <w:rPr>
                <w:rFonts w:cs="Arial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2126" w:type="dxa"/>
            <w:shd w:val="clear" w:color="auto" w:fill="auto"/>
            <w:tcMar/>
          </w:tcPr>
          <w:p w:rsidRPr="00B5263A" w:rsidR="006B3BAD" w:rsidP="006B3BAD" w:rsidRDefault="003E19C9" w14:paraId="162308D5" w14:textId="2A156D6B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6EF3B504">
              <w:rPr>
                <w:rFonts w:cs="Arial"/>
                <w:sz w:val="24"/>
                <w:szCs w:val="24"/>
              </w:rPr>
              <w:t>FC</w:t>
            </w:r>
            <w:r w:rsidR="00D11F2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/>
          </w:tcPr>
          <w:p w:rsidRPr="00165308" w:rsidR="006B3BAD" w:rsidP="006B3BAD" w:rsidRDefault="006B3BAD" w14:paraId="59169B3C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1" w:type="dxa"/>
            <w:vMerge/>
            <w:tcMar/>
          </w:tcPr>
          <w:p w:rsidRPr="00165308" w:rsidR="006B3BAD" w:rsidP="006B3BAD" w:rsidRDefault="006B3BAD" w14:paraId="534E2E0E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B3BAD" w:rsidP="00A16D04" w:rsidRDefault="006B3BAD" w14:paraId="0298575E" w14:textId="77777777"/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83"/>
        <w:gridCol w:w="6237"/>
        <w:gridCol w:w="567"/>
        <w:gridCol w:w="567"/>
      </w:tblGrid>
      <w:tr w:rsidRPr="00B271BC" w:rsidR="00A16D04" w:rsidTr="0EB52F1B" w14:paraId="4B33F92D" w14:textId="77777777">
        <w:trPr>
          <w:trHeight w:val="722"/>
          <w:tblHeader/>
        </w:trPr>
        <w:tc>
          <w:tcPr>
            <w:tcW w:w="7763" w:type="dxa"/>
            <w:tcBorders>
              <w:right w:val="single" w:color="auto" w:sz="6" w:space="0"/>
            </w:tcBorders>
            <w:shd w:val="clear" w:color="auto" w:fill="E5EDEF"/>
            <w:tcMar/>
          </w:tcPr>
          <w:p w:rsidRPr="004B1E64" w:rsidR="00A16D04" w:rsidP="008E23DB" w:rsidRDefault="009D50A7" w14:paraId="4AA24583" w14:textId="7E372DE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>Key</w:t>
            </w:r>
            <w:r w:rsidRPr="00711E02" w:rsidR="00A16D04">
              <w:rPr>
                <w:rFonts w:cs="Arial"/>
                <w:b/>
                <w:sz w:val="24"/>
                <w:szCs w:val="24"/>
              </w:rPr>
              <w:t xml:space="preserve"> Responsibilit</w:t>
            </w:r>
            <w:r>
              <w:rPr>
                <w:rFonts w:cs="Arial"/>
                <w:b/>
                <w:sz w:val="24"/>
                <w:szCs w:val="24"/>
              </w:rPr>
              <w:t xml:space="preserve">ies </w:t>
            </w:r>
            <w:r w:rsidR="00A16D04">
              <w:rPr>
                <w:rFonts w:cs="Arial"/>
                <w:b/>
              </w:rPr>
              <w:t xml:space="preserve">- </w:t>
            </w:r>
            <w:r w:rsidRPr="00711E02" w:rsidR="00A16D04">
              <w:rPr>
                <w:rFonts w:cs="Arial"/>
                <w:sz w:val="20"/>
                <w:szCs w:val="20"/>
              </w:rPr>
              <w:t>For this role, there is an expectation that all, or a combination, of the following will be undertaken:</w:t>
            </w:r>
          </w:p>
        </w:tc>
        <w:tc>
          <w:tcPr>
            <w:tcW w:w="2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</w:tcPr>
          <w:p w:rsidR="00A16D04" w:rsidP="008E23DB" w:rsidRDefault="00A16D04" w14:paraId="4E518682" w14:textId="77777777">
            <w:pPr>
              <w:rPr>
                <w:rFonts w:cs="Arial"/>
                <w:sz w:val="18"/>
                <w:szCs w:val="18"/>
              </w:rPr>
            </w:pPr>
          </w:p>
          <w:p w:rsidRPr="004B1E64" w:rsidR="00A16D04" w:rsidP="008E23DB" w:rsidRDefault="00A16D04" w14:paraId="28A213DA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color="auto" w:sz="6" w:space="0"/>
              <w:bottom w:val="single" w:color="auto" w:sz="4" w:space="0"/>
            </w:tcBorders>
            <w:shd w:val="clear" w:color="auto" w:fill="E5EDEF"/>
            <w:tcMar/>
          </w:tcPr>
          <w:p w:rsidRPr="00FD0F18" w:rsidR="00A16D04" w:rsidP="008E23DB" w:rsidRDefault="00A16D04" w14:paraId="6CE057E0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Person Specification: </w:t>
            </w:r>
            <w:r w:rsidRPr="00711E02">
              <w:rPr>
                <w:rFonts w:cs="Arial"/>
                <w:b/>
                <w:sz w:val="24"/>
                <w:szCs w:val="24"/>
              </w:rPr>
              <w:t>Skills, Knowledge, Qualifications or Experience</w:t>
            </w:r>
            <w:r>
              <w:rPr>
                <w:rFonts w:cs="Arial"/>
                <w:b/>
              </w:rPr>
              <w:t xml:space="preserve"> - </w:t>
            </w:r>
            <w:r w:rsidRPr="00711E02">
              <w:rPr>
                <w:rFonts w:cs="Arial"/>
                <w:sz w:val="20"/>
                <w:szCs w:val="20"/>
              </w:rPr>
              <w:t>Criteria can apply to more than one task or responsibility</w:t>
            </w:r>
          </w:p>
        </w:tc>
        <w:tc>
          <w:tcPr>
            <w:tcW w:w="567" w:type="dxa"/>
            <w:shd w:val="clear" w:color="auto" w:fill="E5EDEF"/>
            <w:tcMar/>
          </w:tcPr>
          <w:p w:rsidRPr="00B271BC" w:rsidR="00A16D04" w:rsidP="008E23DB" w:rsidRDefault="00A16D04" w14:paraId="759829BA" w14:textId="77777777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E</w:t>
            </w:r>
          </w:p>
        </w:tc>
        <w:tc>
          <w:tcPr>
            <w:tcW w:w="567" w:type="dxa"/>
            <w:shd w:val="clear" w:color="auto" w:fill="E5EDEF"/>
            <w:tcMar/>
          </w:tcPr>
          <w:p w:rsidRPr="00B271BC" w:rsidR="00A16D04" w:rsidP="008E23DB" w:rsidRDefault="00A16D04" w14:paraId="6985C06D" w14:textId="77777777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D</w:t>
            </w:r>
          </w:p>
        </w:tc>
      </w:tr>
      <w:tr w:rsidRPr="00DB25F7" w:rsidR="00942F8D" w:rsidTr="0EB52F1B" w14:paraId="5C29FE43" w14:textId="77777777">
        <w:trPr>
          <w:trHeight w:val="290"/>
        </w:trPr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513906" w:rsidR="004A3611" w:rsidP="0EB52F1B" w:rsidRDefault="00D11F2E" w14:paraId="23EB1C8D" w14:textId="73042BA4">
            <w:pPr>
              <w:pStyle w:val="NormalWeb"/>
              <w:shd w:val="clear" w:color="auto" w:fill="FFFFFF" w:themeFill="background1"/>
              <w:spacing w:before="120" w:beforeAutospacing="off" w:after="0" w:afterAutospacing="off"/>
              <w:rPr>
                <w:rFonts w:ascii="Arial" w:hAnsi="Arial" w:cs="Arial"/>
                <w:sz w:val="22"/>
                <w:szCs w:val="22"/>
              </w:rPr>
            </w:pPr>
            <w:bookmarkStart w:name="_Hlk171978153" w:id="0"/>
            <w:r w:rsidRPr="0EB52F1B" w:rsidR="00D11F2E">
              <w:rPr>
                <w:rFonts w:ascii="Arial" w:hAnsi="Arial" w:cs="Arial"/>
                <w:sz w:val="22"/>
                <w:szCs w:val="22"/>
              </w:rPr>
              <w:t xml:space="preserve">Develop and implement effective fundraising campaigns to support </w:t>
            </w:r>
            <w:r w:rsidRPr="0EB52F1B" w:rsidR="6A76D919">
              <w:rPr>
                <w:rFonts w:ascii="Arial" w:hAnsi="Arial" w:cs="Arial"/>
                <w:sz w:val="22"/>
                <w:szCs w:val="22"/>
              </w:rPr>
              <w:t>the delivery of FCCT’s strategy in alignment with our Mission, Vision, and Values.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942F8D" w:rsidP="008E23DB" w:rsidRDefault="00942F8D" w14:paraId="0DB3019A" w14:textId="77777777">
            <w:pPr>
              <w:pStyle w:val="NoSpacing"/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4A3611" w:rsidP="0EB52F1B" w:rsidRDefault="00BF73B7" w14:paraId="27512326" w14:textId="45D39981">
            <w:pPr>
              <w:pStyle w:val="NoSpacing"/>
              <w:pBdr>
                <w:left w:val="single" w:color="FF000000" w:sz="4" w:space="4"/>
              </w:pBdr>
              <w:spacing w:before="120" w:line="276" w:lineRule="auto"/>
              <w:rPr>
                <w:rFonts w:ascii="Arial" w:hAnsi="Arial" w:cs="Arial"/>
              </w:rPr>
            </w:pPr>
            <w:r w:rsidRPr="0EB52F1B" w:rsidR="7670CCF3">
              <w:rPr>
                <w:rFonts w:ascii="Arial" w:hAnsi="Arial" w:cs="Arial"/>
              </w:rPr>
              <w:t>E</w:t>
            </w:r>
            <w:r w:rsidRPr="0EB52F1B" w:rsidR="7670CCF3">
              <w:rPr>
                <w:rFonts w:ascii="Arial" w:hAnsi="Arial" w:cs="Arial"/>
              </w:rPr>
              <w:t xml:space="preserve">xperience in fundraising, with a proven </w:t>
            </w:r>
            <w:r w:rsidRPr="0EB52F1B" w:rsidR="7670CCF3">
              <w:rPr>
                <w:rFonts w:ascii="Arial" w:hAnsi="Arial" w:cs="Arial"/>
              </w:rPr>
              <w:t>track record</w:t>
            </w:r>
            <w:r w:rsidRPr="0EB52F1B" w:rsidR="7670CCF3">
              <w:rPr>
                <w:rFonts w:ascii="Arial" w:hAnsi="Arial" w:cs="Arial"/>
              </w:rPr>
              <w:t xml:space="preserve"> of successful campaigns</w:t>
            </w:r>
            <w:r w:rsidRPr="0EB52F1B" w:rsidR="019B79F4">
              <w:rPr>
                <w:rFonts w:ascii="Arial" w:hAnsi="Arial" w:cs="Arial"/>
              </w:rPr>
              <w:t xml:space="preserve"> and</w:t>
            </w:r>
            <w:r w:rsidRPr="0EB52F1B" w:rsidR="7775F6A0">
              <w:rPr>
                <w:rFonts w:ascii="Arial" w:hAnsi="Arial" w:cs="Arial"/>
              </w:rPr>
              <w:t>/or</w:t>
            </w:r>
            <w:r w:rsidRPr="0EB52F1B" w:rsidR="019B79F4">
              <w:rPr>
                <w:rFonts w:ascii="Arial" w:hAnsi="Arial" w:cs="Arial"/>
              </w:rPr>
              <w:t xml:space="preserve"> generating unrestricted income in the charity sector</w:t>
            </w:r>
            <w:r w:rsidRPr="0EB52F1B" w:rsidR="7670CCF3">
              <w:rPr>
                <w:rFonts w:ascii="Arial" w:hAnsi="Arial" w:cs="Arial"/>
              </w:rPr>
              <w:t>.</w:t>
            </w:r>
            <w:r w:rsidRPr="0EB52F1B" w:rsidR="458A35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2874" w:rsidR="004A3611" w:rsidP="008E23DB" w:rsidRDefault="003D1FB3" w14:paraId="6EBE371A" w14:textId="67716E1C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942F8D" w:rsidP="008E23DB" w:rsidRDefault="00942F8D" w14:paraId="1254D988" w14:textId="1638B31C">
            <w:pPr>
              <w:pStyle w:val="NoSpacing"/>
              <w:spacing w:before="120" w:line="276" w:lineRule="auto"/>
              <w:jc w:val="center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Pr="00DB25F7" w:rsidR="00A10A1A" w:rsidTr="0EB52F1B" w14:paraId="0B984F7E" w14:textId="77777777">
        <w:trPr>
          <w:trHeight w:val="290"/>
        </w:trPr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2E7EF9D8" w:rsidR="00A10A1A" w:rsidP="5DD59258" w:rsidRDefault="00BF73B7" w14:paraId="10A802B0" w14:textId="02746FA2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73B7">
              <w:rPr>
                <w:rFonts w:ascii="Arial" w:hAnsi="Arial" w:cs="Arial"/>
                <w:sz w:val="22"/>
                <w:szCs w:val="22"/>
              </w:rPr>
              <w:t>Leverage digital tools to enhance online fundraising efforts and engage with donors.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A10A1A" w:rsidP="008E23DB" w:rsidRDefault="00A10A1A" w14:paraId="187BD9DB" w14:textId="77777777">
            <w:pPr>
              <w:pStyle w:val="NoSpacing"/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025" w:rsidR="00A10A1A" w:rsidP="00250328" w:rsidRDefault="00BF73B7" w14:paraId="626157B6" w14:textId="3D9C0806">
            <w:pPr>
              <w:pStyle w:val="NoSpacing"/>
              <w:pBdr>
                <w:left w:val="single" w:color="auto" w:sz="4" w:space="4"/>
              </w:pBdr>
              <w:spacing w:line="276" w:lineRule="auto"/>
              <w:rPr>
                <w:rFonts w:ascii="Arial" w:hAnsi="Arial" w:cs="Arial"/>
                <w:color w:val="000000"/>
              </w:rPr>
            </w:pPr>
            <w:r w:rsidRPr="00BF73B7">
              <w:rPr>
                <w:rFonts w:ascii="Arial" w:hAnsi="Arial" w:cs="Arial"/>
                <w:color w:val="000000"/>
              </w:rPr>
              <w:t xml:space="preserve">Proficiency in </w:t>
            </w:r>
            <w:r>
              <w:rPr>
                <w:rFonts w:ascii="Arial" w:hAnsi="Arial" w:cs="Arial"/>
                <w:color w:val="000000"/>
              </w:rPr>
              <w:t xml:space="preserve">CRM use (preferably </w:t>
            </w:r>
            <w:r w:rsidRPr="00BF73B7">
              <w:rPr>
                <w:rFonts w:ascii="Arial" w:hAnsi="Arial" w:cs="Arial"/>
                <w:color w:val="000000"/>
              </w:rPr>
              <w:t>Salesforce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BF73B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F73B7">
              <w:rPr>
                <w:rFonts w:ascii="Arial" w:hAnsi="Arial" w:cs="Arial"/>
                <w:color w:val="000000"/>
              </w:rPr>
              <w:t>PowerAutomate</w:t>
            </w:r>
            <w:proofErr w:type="spellEnd"/>
            <w:r w:rsidRPr="00BF73B7">
              <w:rPr>
                <w:rFonts w:ascii="Arial" w:hAnsi="Arial" w:cs="Arial"/>
                <w:color w:val="000000"/>
              </w:rPr>
              <w:t>, and the O365 suite (Excel, Power BI, Word, Outlook, etc.).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025" w:rsidR="00A10A1A" w:rsidP="008E23DB" w:rsidRDefault="00250328" w14:paraId="4B6EC0F3" w14:textId="61DEE759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25032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A10A1A" w:rsidP="008E23DB" w:rsidRDefault="00A10A1A" w14:paraId="72ED1054" w14:textId="77777777">
            <w:pPr>
              <w:spacing w:after="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3D1FB3" w:rsidTr="0EB52F1B" w14:paraId="16883718" w14:textId="77777777">
        <w:trPr>
          <w:trHeight w:val="290"/>
        </w:trPr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513906" w:rsidR="003D1FB3" w:rsidP="5DD59258" w:rsidRDefault="00D11F2E" w14:paraId="12607C88" w14:textId="5B134483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11F2E">
              <w:rPr>
                <w:rFonts w:ascii="Arial" w:hAnsi="Arial" w:cs="Arial"/>
                <w:sz w:val="22"/>
                <w:szCs w:val="22"/>
              </w:rPr>
              <w:t>Utili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11F2E">
              <w:rPr>
                <w:rFonts w:ascii="Arial" w:hAnsi="Arial" w:cs="Arial"/>
                <w:sz w:val="22"/>
                <w:szCs w:val="22"/>
              </w:rPr>
              <w:t>e Salesforce to manage donor relationships, track contributions, and analy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11F2E">
              <w:rPr>
                <w:rFonts w:ascii="Arial" w:hAnsi="Arial" w:cs="Arial"/>
                <w:sz w:val="22"/>
                <w:szCs w:val="22"/>
              </w:rPr>
              <w:t>e donor data.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3D1FB3" w:rsidP="008E23DB" w:rsidRDefault="003D1FB3" w14:paraId="1A963B42" w14:textId="77777777">
            <w:pPr>
              <w:pStyle w:val="NoSpacing"/>
              <w:spacing w:before="120"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3D1FB3" w:rsidP="008E23DB" w:rsidRDefault="00975025" w14:paraId="106C2241" w14:textId="31614C7F">
            <w:pPr>
              <w:pStyle w:val="NoSpacing"/>
              <w:pBdr>
                <w:left w:val="single" w:color="auto" w:sz="4" w:space="4"/>
              </w:pBdr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975025">
              <w:rPr>
                <w:rFonts w:ascii="Arial" w:hAnsi="Arial" w:cs="Arial"/>
                <w:color w:val="000000"/>
              </w:rPr>
              <w:t xml:space="preserve">Educated to SCQF Level 8 which includes HND or SVQ Level 4 or equivalent </w:t>
            </w:r>
            <w:r w:rsidRPr="00BF73B7" w:rsidR="00BF73B7">
              <w:rPr>
                <w:rFonts w:ascii="Arial" w:hAnsi="Arial" w:cs="Arial"/>
                <w:color w:val="000000"/>
              </w:rPr>
              <w:t>in a relevant field (e.g., Marketing, Business, Nonprofit Management).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C695F78" w:rsidR="003D1FB3" w:rsidP="008E23DB" w:rsidRDefault="00975025" w14:paraId="1F6AD1D6" w14:textId="360AA35F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975025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3D1FB3" w:rsidP="008E23DB" w:rsidRDefault="003D1FB3" w14:paraId="6000B763" w14:textId="3D1F2C39">
            <w:pPr>
              <w:spacing w:after="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576C34" w:rsidTr="0EB52F1B" w14:paraId="1860538B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576C34" w:rsidP="008E23DB" w:rsidRDefault="00D11F2E" w14:paraId="58651AF0" w14:textId="423B129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Collaborate with the communications team in</w:t>
            </w:r>
            <w:r w:rsidRPr="00DA0D1B" w:rsidR="00DA0D1B">
              <w:rPr>
                <w:rFonts w:ascii="Arial" w:hAnsi="Arial" w:cs="Arial"/>
                <w:sz w:val="22"/>
                <w:szCs w:val="22"/>
              </w:rPr>
              <w:t xml:space="preserve"> the development and updating of </w:t>
            </w:r>
            <w:r>
              <w:rPr>
                <w:rFonts w:ascii="Arial" w:hAnsi="Arial" w:cs="Arial"/>
                <w:sz w:val="22"/>
                <w:szCs w:val="22"/>
              </w:rPr>
              <w:t xml:space="preserve">policies relevant to Fundraising, Brand awareness and Marketing </w:t>
            </w:r>
            <w:r w:rsidRPr="00DA0D1B" w:rsidR="00DA0D1B">
              <w:rPr>
                <w:rFonts w:ascii="Arial" w:hAnsi="Arial" w:cs="Arial"/>
                <w:sz w:val="22"/>
                <w:szCs w:val="22"/>
              </w:rPr>
              <w:t xml:space="preserve">in accordance with </w:t>
            </w:r>
            <w:r>
              <w:rPr>
                <w:rFonts w:ascii="Arial" w:hAnsi="Arial" w:cs="Arial"/>
                <w:sz w:val="22"/>
                <w:szCs w:val="22"/>
              </w:rPr>
              <w:t>best practice.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576C34" w:rsidP="008E23DB" w:rsidRDefault="00576C34" w14:paraId="39C75A68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576C34" w:rsidP="008E23DB" w:rsidRDefault="00BF73B7" w14:paraId="2FE40CDE" w14:textId="7BE4496C">
            <w:pPr>
              <w:pStyle w:val="NoSpacing"/>
              <w:numPr>
                <w:ilvl w:val="0"/>
                <w:numId w:val="20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BF73B7">
              <w:rPr>
                <w:rFonts w:ascii="Arial" w:hAnsi="Arial" w:cs="Arial"/>
              </w:rPr>
              <w:t>Strong ability to analyse data and generate actionable insights.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576C34" w:rsidP="008E23DB" w:rsidRDefault="00BF73B7" w14:paraId="5ACE6641" w14:textId="3CAD1E01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BF73B7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576C34" w:rsidP="008E23DB" w:rsidRDefault="00576C34" w14:paraId="3B35C200" w14:textId="72B21F50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bookmarkEnd w:id="0"/>
      <w:tr w:rsidRPr="00DB25F7" w:rsidR="000C3861" w:rsidTr="0EB52F1B" w14:paraId="23E32BC3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0C3861" w:rsidP="0EB52F1B" w:rsidRDefault="00BF73B7" w14:paraId="748A80CD" w14:textId="5A148F74">
            <w:pPr>
              <w:pStyle w:val="NormalWeb"/>
              <w:shd w:val="clear" w:color="auto" w:fill="FFFFFF" w:themeFill="background1"/>
              <w:spacing w:before="120" w:beforeAutospacing="off" w:after="0" w:afterAutospacing="off"/>
              <w:rPr>
                <w:rFonts w:ascii="Arial" w:hAnsi="Arial" w:cs="Arial"/>
                <w:sz w:val="22"/>
                <w:szCs w:val="22"/>
              </w:rPr>
            </w:pPr>
            <w:r w:rsidRPr="0EB52F1B" w:rsidR="7670CCF3">
              <w:rPr>
                <w:rFonts w:ascii="Arial" w:hAnsi="Arial" w:cs="Arial"/>
                <w:sz w:val="22"/>
                <w:szCs w:val="22"/>
              </w:rPr>
              <w:t xml:space="preserve">Work closely with the </w:t>
            </w:r>
            <w:r w:rsidRPr="0EB52F1B" w:rsidR="28D62B1C">
              <w:rPr>
                <w:rFonts w:ascii="Arial" w:hAnsi="Arial" w:cs="Arial"/>
                <w:sz w:val="22"/>
                <w:szCs w:val="22"/>
              </w:rPr>
              <w:t>C</w:t>
            </w:r>
            <w:r w:rsidRPr="0EB52F1B" w:rsidR="7670CCF3">
              <w:rPr>
                <w:rFonts w:ascii="Arial" w:hAnsi="Arial" w:cs="Arial"/>
                <w:sz w:val="22"/>
                <w:szCs w:val="22"/>
              </w:rPr>
              <w:t xml:space="preserve">ommunications </w:t>
            </w:r>
            <w:r w:rsidRPr="0EB52F1B" w:rsidR="4BEFD4B3">
              <w:rPr>
                <w:rFonts w:ascii="Arial" w:hAnsi="Arial" w:cs="Arial"/>
                <w:sz w:val="22"/>
                <w:szCs w:val="22"/>
              </w:rPr>
              <w:t>T</w:t>
            </w:r>
            <w:r w:rsidRPr="0EB52F1B" w:rsidR="7670CCF3">
              <w:rPr>
                <w:rFonts w:ascii="Arial" w:hAnsi="Arial" w:cs="Arial"/>
                <w:sz w:val="22"/>
                <w:szCs w:val="22"/>
              </w:rPr>
              <w:t xml:space="preserve">eam to align </w:t>
            </w:r>
            <w:r w:rsidRPr="0EB52F1B" w:rsidR="7670CCF3">
              <w:rPr>
                <w:rFonts w:ascii="Arial" w:hAnsi="Arial" w:cs="Arial"/>
                <w:sz w:val="22"/>
                <w:szCs w:val="22"/>
              </w:rPr>
              <w:t>fundraising strategies with overall organi</w:t>
            </w:r>
            <w:r w:rsidRPr="0EB52F1B" w:rsidR="46C3F708">
              <w:rPr>
                <w:rFonts w:ascii="Arial" w:hAnsi="Arial" w:cs="Arial"/>
                <w:sz w:val="22"/>
                <w:szCs w:val="22"/>
              </w:rPr>
              <w:t>s</w:t>
            </w:r>
            <w:r w:rsidRPr="0EB52F1B" w:rsidR="7670CCF3">
              <w:rPr>
                <w:rFonts w:ascii="Arial" w:hAnsi="Arial" w:cs="Arial"/>
                <w:sz w:val="22"/>
                <w:szCs w:val="22"/>
              </w:rPr>
              <w:t>ational goals.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0C3861" w:rsidP="000C3861" w:rsidRDefault="000C3861" w14:paraId="007C35C2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0C3861" w:rsidP="000C3861" w:rsidRDefault="00BF73B7" w14:paraId="3826FB90" w14:textId="6A8E644D">
            <w:pPr>
              <w:pStyle w:val="NoSpacing"/>
              <w:numPr>
                <w:ilvl w:val="0"/>
                <w:numId w:val="20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BF73B7">
              <w:rPr>
                <w:rFonts w:ascii="Arial" w:hAnsi="Arial" w:cs="Arial"/>
              </w:rPr>
              <w:t>Innovative thinking to develop new fundraising ideas.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C695F78" w:rsidR="000C3861" w:rsidP="000C3861" w:rsidRDefault="000C3861" w14:paraId="4A8DA3F9" w14:textId="383E38DD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0C3861" w:rsidP="000C3861" w:rsidRDefault="00BF73B7" w14:paraId="36D85289" w14:textId="461846E8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BF73B7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</w:tr>
      <w:tr w:rsidRPr="00DB25F7" w:rsidR="000C3861" w:rsidTr="0EB52F1B" w14:paraId="6E1EEBDB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0C3861" w:rsidP="0F4E64F7" w:rsidRDefault="00D11F2E" w14:paraId="577F495D" w14:textId="62B3B953">
            <w:pPr>
              <w:pStyle w:val="NormalWeb"/>
              <w:shd w:val="clear" w:color="auto" w:fill="FFFFFF" w:themeFill="background1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11F2E">
              <w:rPr>
                <w:rFonts w:ascii="Arial" w:hAnsi="Arial" w:cs="Arial"/>
                <w:sz w:val="22"/>
                <w:szCs w:val="22"/>
              </w:rPr>
              <w:t xml:space="preserve">Design and implement workflows using </w:t>
            </w:r>
            <w:proofErr w:type="spellStart"/>
            <w:r w:rsidRPr="00D11F2E">
              <w:rPr>
                <w:rFonts w:ascii="Arial" w:hAnsi="Arial" w:cs="Arial"/>
                <w:sz w:val="22"/>
                <w:szCs w:val="22"/>
              </w:rPr>
              <w:t>PowerAutomate</w:t>
            </w:r>
            <w:proofErr w:type="spellEnd"/>
            <w:r w:rsidRPr="00D11F2E">
              <w:rPr>
                <w:rFonts w:ascii="Arial" w:hAnsi="Arial" w:cs="Arial"/>
                <w:sz w:val="22"/>
                <w:szCs w:val="22"/>
              </w:rPr>
              <w:t xml:space="preserve"> to streamline fundraising processes and improve efficiency.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0C3861" w:rsidP="000C3861" w:rsidRDefault="000C3861" w14:paraId="492E53CB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0C3861" w:rsidP="00BF73B7" w:rsidRDefault="00BF73B7" w14:paraId="115178E0" w14:textId="2214641D">
            <w:pPr>
              <w:pStyle w:val="NoSpacing"/>
              <w:spacing w:before="120"/>
              <w:rPr>
                <w:rFonts w:ascii="Arial" w:hAnsi="Arial" w:cs="Arial"/>
              </w:rPr>
            </w:pPr>
            <w:r w:rsidRPr="00BF73B7">
              <w:rPr>
                <w:rFonts w:ascii="Arial" w:hAnsi="Arial" w:cs="Arial"/>
              </w:rPr>
              <w:t xml:space="preserve">Meticulous approach to managing donor data and campaign </w:t>
            </w:r>
            <w:r>
              <w:rPr>
                <w:rFonts w:ascii="Arial" w:hAnsi="Arial" w:cs="Arial"/>
              </w:rPr>
              <w:t>d</w:t>
            </w:r>
            <w:r w:rsidRPr="00BF73B7">
              <w:rPr>
                <w:rFonts w:ascii="Arial" w:hAnsi="Arial" w:cs="Arial"/>
              </w:rPr>
              <w:t>etails.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066D" w:rsidR="000C3861" w:rsidP="000C3861" w:rsidRDefault="000C3861" w14:paraId="7D96F2F3" w14:textId="26403918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0C3861" w:rsidP="000C3861" w:rsidRDefault="000C3861" w14:paraId="22F362B8" w14:textId="1B299DEF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87305C" w:rsidTr="0EB52F1B" w14:paraId="624D9D97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D11F2E" w14:paraId="7424E42B" w14:textId="64AEFB52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 w:eastAsiaTheme="minorEastAsia"/>
                <w:sz w:val="22"/>
                <w:szCs w:val="22"/>
              </w:rPr>
            </w:pPr>
            <w:r w:rsidRPr="00D11F2E">
              <w:rPr>
                <w:rFonts w:ascii="Arial" w:hAnsi="Arial" w:cs="Arial" w:eastAsiaTheme="minorEastAsia"/>
                <w:sz w:val="22"/>
                <w:szCs w:val="22"/>
              </w:rPr>
              <w:t>Use the O365 suite, including Excel and Power BI, to analy</w:t>
            </w:r>
            <w:r w:rsidR="00BF73B7">
              <w:rPr>
                <w:rFonts w:ascii="Arial" w:hAnsi="Arial" w:cs="Arial" w:eastAsiaTheme="minorEastAsia"/>
                <w:sz w:val="22"/>
                <w:szCs w:val="22"/>
              </w:rPr>
              <w:t>s</w:t>
            </w:r>
            <w:r w:rsidRPr="00D11F2E">
              <w:rPr>
                <w:rFonts w:ascii="Arial" w:hAnsi="Arial" w:cs="Arial" w:eastAsiaTheme="minorEastAsia"/>
                <w:sz w:val="22"/>
                <w:szCs w:val="22"/>
              </w:rPr>
              <w:t>e fundraising data and generate insightful reports.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465246B9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87305C" w:rsidP="0087305C" w:rsidRDefault="00BF73B7" w14:paraId="5D6FFFD9" w14:textId="3A271ED0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  <w:r w:rsidRPr="0EB52F1B" w:rsidR="7670CCF3">
              <w:rPr>
                <w:rFonts w:ascii="Arial" w:hAnsi="Arial" w:cs="Arial"/>
              </w:rPr>
              <w:t xml:space="preserve">Genuine interest in </w:t>
            </w:r>
            <w:r w:rsidRPr="0EB52F1B" w:rsidR="2F63D143">
              <w:rPr>
                <w:rFonts w:ascii="Arial" w:hAnsi="Arial" w:cs="Arial"/>
              </w:rPr>
              <w:t>FCCT</w:t>
            </w:r>
            <w:r w:rsidRPr="0EB52F1B" w:rsidR="7670CCF3">
              <w:rPr>
                <w:rFonts w:ascii="Arial" w:hAnsi="Arial" w:cs="Arial"/>
              </w:rPr>
              <w:t xml:space="preserve">'s </w:t>
            </w:r>
            <w:r w:rsidRPr="0EB52F1B" w:rsidR="3077A55C">
              <w:rPr>
                <w:rFonts w:ascii="Arial" w:hAnsi="Arial" w:cs="Arial"/>
              </w:rPr>
              <w:t>M</w:t>
            </w:r>
            <w:r w:rsidRPr="0EB52F1B" w:rsidR="7670CCF3">
              <w:rPr>
                <w:rFonts w:ascii="Arial" w:hAnsi="Arial" w:cs="Arial"/>
              </w:rPr>
              <w:t>ission</w:t>
            </w:r>
            <w:r w:rsidRPr="0EB52F1B" w:rsidR="6C46B488">
              <w:rPr>
                <w:rFonts w:ascii="Arial" w:hAnsi="Arial" w:cs="Arial"/>
              </w:rPr>
              <w:t xml:space="preserve">, </w:t>
            </w:r>
            <w:r w:rsidRPr="0EB52F1B" w:rsidR="070FFB8C">
              <w:rPr>
                <w:rFonts w:ascii="Arial" w:hAnsi="Arial" w:cs="Arial"/>
              </w:rPr>
              <w:t>V</w:t>
            </w:r>
            <w:r w:rsidRPr="0EB52F1B" w:rsidR="6C46B488">
              <w:rPr>
                <w:rFonts w:ascii="Arial" w:hAnsi="Arial" w:cs="Arial"/>
              </w:rPr>
              <w:t>ision,</w:t>
            </w:r>
            <w:r w:rsidRPr="0EB52F1B" w:rsidR="7670CCF3">
              <w:rPr>
                <w:rFonts w:ascii="Arial" w:hAnsi="Arial" w:cs="Arial"/>
              </w:rPr>
              <w:t xml:space="preserve"> and </w:t>
            </w:r>
            <w:r w:rsidRPr="0EB52F1B" w:rsidR="00FC145C">
              <w:rPr>
                <w:rFonts w:ascii="Arial" w:hAnsi="Arial" w:cs="Arial"/>
              </w:rPr>
              <w:t>V</w:t>
            </w:r>
            <w:r w:rsidRPr="0EB52F1B" w:rsidR="7670CCF3">
              <w:rPr>
                <w:rFonts w:ascii="Arial" w:hAnsi="Arial" w:cs="Arial"/>
              </w:rPr>
              <w:t>alues.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87277" w:rsidR="0087305C" w:rsidP="0087305C" w:rsidRDefault="0087305C" w14:paraId="2CB6FD1A" w14:textId="59C02E16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87305C" w14:paraId="03189D0D" w14:textId="645216CF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87305C" w:rsidTr="0EB52F1B" w14:paraId="55E299A3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696FCD00" w14:textId="0D53BC9E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Utilise r</w:t>
            </w:r>
            <w:r w:rsidRPr="00223B1D">
              <w:rPr>
                <w:rFonts w:ascii="Arial" w:hAnsi="Arial" w:cs="Arial"/>
                <w:color w:val="212529"/>
                <w:sz w:val="22"/>
                <w:szCs w:val="22"/>
              </w:rPr>
              <w:t>esearch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, </w:t>
            </w:r>
            <w:r w:rsidRPr="00223B1D">
              <w:rPr>
                <w:rFonts w:ascii="Arial" w:hAnsi="Arial" w:cs="Arial"/>
                <w:color w:val="212529"/>
                <w:sz w:val="22"/>
                <w:szCs w:val="22"/>
              </w:rPr>
              <w:t>benchmarking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, consultation and analysis of written and statistical data to </w:t>
            </w:r>
            <w:r w:rsidR="00DA0D1B">
              <w:rPr>
                <w:rFonts w:ascii="Arial" w:hAnsi="Arial" w:cs="Arial"/>
                <w:color w:val="212529"/>
                <w:sz w:val="22"/>
                <w:szCs w:val="22"/>
              </w:rPr>
              <w:t>support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informed decision making across all </w:t>
            </w:r>
            <w:r w:rsidR="00D11F2E">
              <w:rPr>
                <w:rFonts w:ascii="Arial" w:hAnsi="Arial" w:cs="Arial"/>
                <w:color w:val="212529"/>
                <w:sz w:val="22"/>
                <w:szCs w:val="22"/>
              </w:rPr>
              <w:t>fundraising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functions and </w:t>
            </w:r>
            <w:r w:rsidR="00D11F2E">
              <w:rPr>
                <w:rFonts w:ascii="Arial" w:hAnsi="Arial" w:cs="Arial"/>
                <w:color w:val="212529"/>
                <w:sz w:val="22"/>
                <w:szCs w:val="22"/>
              </w:rPr>
              <w:t xml:space="preserve">relevant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>wider FCCT functions</w:t>
            </w:r>
            <w:r w:rsidR="00912781">
              <w:rPr>
                <w:rFonts w:ascii="Arial" w:hAnsi="Arial" w:cs="Arial"/>
                <w:color w:val="212529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01185EAF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87305C" w:rsidP="0087305C" w:rsidRDefault="007F665E" w14:paraId="1EF4FF59" w14:textId="7FDB291D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F665E">
              <w:rPr>
                <w:rFonts w:ascii="Arial" w:hAnsi="Arial" w:cs="Arial"/>
              </w:rPr>
              <w:t>Experience of data gathering and analysis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62F6" w:rsidR="0087305C" w:rsidP="0087305C" w:rsidRDefault="0087305C" w14:paraId="37F4AD69" w14:textId="4B8DA571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7F665E" w14:paraId="40AD5D57" w14:textId="1E9839BC">
            <w:pPr>
              <w:pStyle w:val="NoSpacing"/>
              <w:spacing w:before="12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007F665E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</w:tr>
      <w:tr w:rsidRPr="00DB25F7" w:rsidR="0087305C" w:rsidTr="0EB52F1B" w14:paraId="79AC779F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C67B27" w14:paraId="6B6FBE98" w14:textId="4178B8D3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67B27">
              <w:rPr>
                <w:rFonts w:ascii="Arial" w:hAnsi="Arial" w:cs="Arial"/>
                <w:sz w:val="22"/>
                <w:szCs w:val="22"/>
              </w:rPr>
              <w:t xml:space="preserve">Support the SMT and wider team with </w:t>
            </w:r>
            <w:r w:rsidR="00D11F2E">
              <w:rPr>
                <w:rFonts w:ascii="Arial" w:hAnsi="Arial" w:cs="Arial"/>
                <w:sz w:val="22"/>
                <w:szCs w:val="22"/>
              </w:rPr>
              <w:t>opportunities for collaboration and funding of projects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38EFC8B4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87305C" w:rsidP="0087305C" w:rsidRDefault="0087305C" w14:paraId="61F3620D" w14:textId="662DC198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>Ability to use own initiative</w:t>
            </w:r>
            <w:r w:rsidR="00D6361C">
              <w:rPr>
                <w:rFonts w:ascii="Arial" w:hAnsi="Arial" w:cs="Arial"/>
              </w:rPr>
              <w:t>, and a willingness to learn new skills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62F6" w:rsidR="0087305C" w:rsidP="0087305C" w:rsidRDefault="0087305C" w14:paraId="5105838F" w14:textId="208C09FB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87305C" w14:paraId="5B94E1EF" w14:textId="02CA28CE">
            <w:pPr>
              <w:pStyle w:val="NoSpacing"/>
              <w:spacing w:before="120" w:line="276" w:lineRule="auto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87305C" w:rsidTr="0EB52F1B" w14:paraId="714E0DAB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87305C" w:rsidP="0EB52F1B" w:rsidRDefault="0087305C" w14:paraId="5968A44E" w14:textId="4073E2E4">
            <w:pPr>
              <w:pStyle w:val="NormalWeb"/>
              <w:shd w:val="clear" w:color="auto" w:fill="FFFFFF" w:themeFill="background1"/>
              <w:spacing w:before="120" w:beforeAutospacing="off" w:after="0" w:afterAutospacing="off"/>
              <w:rPr>
                <w:rFonts w:ascii="Arial" w:hAnsi="Arial" w:cs="Arial"/>
                <w:sz w:val="22"/>
                <w:szCs w:val="22"/>
              </w:rPr>
            </w:pPr>
            <w:r w:rsidRPr="0EB52F1B" w:rsidR="571E7366">
              <w:rPr>
                <w:rFonts w:ascii="Arial" w:hAnsi="Arial" w:cs="Arial"/>
                <w:sz w:val="22"/>
                <w:szCs w:val="22"/>
              </w:rPr>
              <w:t xml:space="preserve">Act as point of contact between FCCT and </w:t>
            </w:r>
            <w:r w:rsidRPr="0EB52F1B" w:rsidR="00D11F2E">
              <w:rPr>
                <w:rFonts w:ascii="Arial" w:hAnsi="Arial" w:cs="Arial"/>
                <w:sz w:val="22"/>
                <w:szCs w:val="22"/>
              </w:rPr>
              <w:t>potential/ongoing partners/funders/donors</w:t>
            </w:r>
            <w:r w:rsidRPr="0EB52F1B" w:rsidR="77CFD8BF">
              <w:rPr>
                <w:rFonts w:ascii="Arial" w:hAnsi="Arial" w:cs="Arial"/>
                <w:sz w:val="22"/>
                <w:szCs w:val="22"/>
              </w:rPr>
              <w:t xml:space="preserve"> and support donor relationships carried by other </w:t>
            </w:r>
            <w:r w:rsidRPr="0EB52F1B" w:rsidR="77CFD8BF">
              <w:rPr>
                <w:rFonts w:ascii="Arial" w:hAnsi="Arial" w:cs="Arial"/>
                <w:sz w:val="22"/>
                <w:szCs w:val="22"/>
              </w:rPr>
              <w:t>members of</w:t>
            </w:r>
            <w:r w:rsidRPr="0EB52F1B" w:rsidR="77CFD8BF">
              <w:rPr>
                <w:rFonts w:ascii="Arial" w:hAnsi="Arial" w:cs="Arial"/>
                <w:sz w:val="22"/>
                <w:szCs w:val="22"/>
              </w:rPr>
              <w:t xml:space="preserve"> the FCCT team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1E7435C8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87305C" w:rsidP="0087305C" w:rsidRDefault="0087305C" w14:paraId="6B3FED48" w14:textId="37D9C82E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 xml:space="preserve">Ability to communicate effectively with people at all levels, both internal and external.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87305C" w14:paraId="0E7EC2C5" w14:textId="2B50234F">
            <w:pPr>
              <w:spacing w:after="0" w:line="276" w:lineRule="auto"/>
              <w:jc w:val="center"/>
              <w:rPr>
                <w:rFonts w:ascii="Wingdings" w:hAnsi="Wingdings" w:eastAsia="Wingdings" w:cs="Wingdings"/>
                <w:sz w:val="24"/>
                <w:szCs w:val="24"/>
                <w:u w:val="single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87305C" w14:paraId="3002AA5A" w14:textId="4E4E423E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87305C" w:rsidTr="0EB52F1B" w14:paraId="30950012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87305C" w:rsidP="0EB52F1B" w:rsidRDefault="0087305C" w14:paraId="63817458" w14:textId="1EAE59E6">
            <w:pPr>
              <w:pStyle w:val="NormalWeb"/>
              <w:shd w:val="clear" w:color="auto" w:fill="FFFFFF" w:themeFill="background1"/>
              <w:spacing w:before="120" w:beforeAutospacing="off" w:after="0" w:afterAutospacing="off"/>
              <w:rPr>
                <w:rFonts w:ascii="Arial" w:hAnsi="Arial" w:cs="Arial"/>
                <w:sz w:val="22"/>
                <w:szCs w:val="22"/>
              </w:rPr>
            </w:pPr>
            <w:r w:rsidRPr="0EB52F1B" w:rsidR="571E7366">
              <w:rPr>
                <w:rFonts w:ascii="Arial" w:hAnsi="Arial" w:cs="Arial"/>
                <w:sz w:val="22"/>
                <w:szCs w:val="22"/>
              </w:rPr>
              <w:t>Creat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>e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>maintain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 xml:space="preserve"> a range of documentation including </w:t>
            </w:r>
            <w:r w:rsidRPr="0EB52F1B" w:rsidR="15FEECC2">
              <w:rPr>
                <w:rFonts w:ascii="Arial" w:hAnsi="Arial" w:cs="Arial"/>
                <w:sz w:val="22"/>
                <w:szCs w:val="22"/>
              </w:rPr>
              <w:t>f</w:t>
            </w:r>
            <w:r w:rsidRPr="0EB52F1B" w:rsidR="00D11F2E">
              <w:rPr>
                <w:rFonts w:ascii="Arial" w:hAnsi="Arial" w:cs="Arial"/>
                <w:sz w:val="22"/>
                <w:szCs w:val="22"/>
              </w:rPr>
              <w:t>undraising reports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 xml:space="preserve">, news items, </w:t>
            </w:r>
            <w:r w:rsidRPr="0EB52F1B" w:rsidR="00D11F2E">
              <w:rPr>
                <w:rFonts w:ascii="Arial" w:hAnsi="Arial" w:cs="Arial"/>
                <w:sz w:val="22"/>
                <w:szCs w:val="22"/>
              </w:rPr>
              <w:t>fundraising guides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 xml:space="preserve">, standard templates, </w:t>
            </w:r>
            <w:r w:rsidRPr="0EB52F1B" w:rsidR="2A4ECF2D">
              <w:rPr>
                <w:rFonts w:ascii="Arial" w:hAnsi="Arial" w:cs="Arial"/>
                <w:sz w:val="22"/>
                <w:szCs w:val="22"/>
              </w:rPr>
              <w:t xml:space="preserve">promotional materials 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>etc</w:t>
            </w:r>
            <w:r w:rsidRPr="0EB52F1B" w:rsidR="571E73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78595212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87305C" w:rsidP="0087305C" w:rsidRDefault="0087305C" w14:paraId="15AE7148" w14:textId="3A30BA6A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EB52F1B" w:rsidR="571E7366">
              <w:rPr>
                <w:rFonts w:ascii="Arial" w:hAnsi="Arial" w:cs="Arial"/>
              </w:rPr>
              <w:t>Excellent</w:t>
            </w:r>
            <w:r w:rsidRPr="0EB52F1B" w:rsidR="571E7366">
              <w:rPr>
                <w:rFonts w:ascii="Arial" w:hAnsi="Arial" w:cs="Arial"/>
              </w:rPr>
              <w:t xml:space="preserve"> </w:t>
            </w:r>
            <w:r w:rsidRPr="0EB52F1B" w:rsidR="52997F5E">
              <w:rPr>
                <w:rFonts w:ascii="Arial" w:hAnsi="Arial" w:cs="Arial"/>
              </w:rPr>
              <w:t xml:space="preserve">written and verbal </w:t>
            </w:r>
            <w:r w:rsidRPr="0EB52F1B" w:rsidR="571E7366">
              <w:rPr>
                <w:rFonts w:ascii="Arial" w:hAnsi="Arial" w:cs="Arial"/>
              </w:rPr>
              <w:t xml:space="preserve">communication skills.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67B27" w:rsidR="0087305C" w:rsidP="0087305C" w:rsidRDefault="0087305C" w14:paraId="603C8AA1" w14:textId="01597606">
            <w:pPr>
              <w:spacing w:after="0" w:line="276" w:lineRule="auto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C67B27">
              <w:rPr>
                <w:rFonts w:ascii="Wingdings" w:hAnsi="Wingdings" w:eastAsia="Wingdings" w:cs="Wingdings"/>
                <w:sz w:val="24"/>
                <w:szCs w:val="24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87305C" w14:paraId="0D9F3A87" w14:textId="266D52F8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DB25F7" w:rsidR="0087305C" w:rsidTr="0EB52F1B" w14:paraId="063F78A8" w14:textId="77777777">
        <w:tc>
          <w:tcPr>
            <w:tcW w:w="7763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1DAA7B20" w14:textId="0EF5C93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0FCA">
              <w:rPr>
                <w:rFonts w:ascii="Arial" w:hAnsi="Arial" w:cs="Arial"/>
                <w:sz w:val="22"/>
                <w:szCs w:val="22"/>
              </w:rPr>
              <w:t xml:space="preserve">Support the </w:t>
            </w:r>
            <w:r>
              <w:rPr>
                <w:rFonts w:ascii="Arial" w:hAnsi="Arial" w:cs="Arial"/>
                <w:sz w:val="22"/>
                <w:szCs w:val="22"/>
              </w:rPr>
              <w:t>HMH office</w:t>
            </w:r>
            <w:r w:rsidRPr="00D40FCA">
              <w:rPr>
                <w:rFonts w:ascii="Arial" w:hAnsi="Arial" w:cs="Arial"/>
                <w:sz w:val="22"/>
                <w:szCs w:val="22"/>
              </w:rPr>
              <w:t xml:space="preserve"> by providing administrative cover during periods of annual leave as may be required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7D5DED" w:rsidR="0087305C" w:rsidP="0087305C" w:rsidRDefault="0087305C" w14:paraId="30422FE6" w14:textId="77777777">
            <w:pPr>
              <w:pStyle w:val="NoSpacing"/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D5DED" w:rsidR="0087305C" w:rsidP="0087305C" w:rsidRDefault="0087305C" w14:paraId="76346A03" w14:textId="388733A6">
            <w:pPr>
              <w:pStyle w:val="NoSpacing"/>
              <w:numPr>
                <w:ilvl w:val="0"/>
                <w:numId w:val="23"/>
              </w:numPr>
              <w:spacing w:before="120" w:line="276" w:lineRule="auto"/>
              <w:ind w:left="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 xml:space="preserve">Ability to </w:t>
            </w:r>
            <w:r>
              <w:rPr>
                <w:rFonts w:ascii="Arial" w:hAnsi="Arial" w:cs="Arial"/>
              </w:rPr>
              <w:t>produce high quality, accurate work to deadlines</w:t>
            </w:r>
            <w:r w:rsidRPr="007D5D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C695F78" w:rsidR="0087305C" w:rsidP="0087305C" w:rsidRDefault="0087305C" w14:paraId="53D3DEAA" w14:textId="31E0B92F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  <w:r w:rsidRPr="4C695F78">
              <w:rPr>
                <w:rFonts w:ascii="Wingdings" w:hAnsi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25F7" w:rsidR="0087305C" w:rsidP="0087305C" w:rsidRDefault="0087305C" w14:paraId="0211F70E" w14:textId="027A88DA">
            <w:pPr>
              <w:spacing w:after="0"/>
              <w:jc w:val="center"/>
              <w:rPr>
                <w:rFonts w:ascii="Wingdings" w:hAnsi="Wingdings"/>
                <w:sz w:val="24"/>
                <w:szCs w:val="24"/>
                <w:lang w:eastAsia="en-GB"/>
              </w:rPr>
            </w:pPr>
          </w:p>
        </w:tc>
      </w:tr>
      <w:tr w:rsidRPr="00735D7D" w:rsidR="0087305C" w:rsidTr="0EB52F1B" w14:paraId="38C89B2E" w14:textId="77777777">
        <w:tc>
          <w:tcPr>
            <w:tcW w:w="15417" w:type="dxa"/>
            <w:gridSpan w:val="5"/>
            <w:tcBorders>
              <w:bottom w:val="single" w:color="auto" w:sz="4" w:space="0"/>
            </w:tcBorders>
            <w:shd w:val="clear" w:color="auto" w:fill="E5EDEF"/>
            <w:tcMar/>
          </w:tcPr>
          <w:p w:rsidRPr="00735D7D" w:rsidR="0087305C" w:rsidP="0087305C" w:rsidRDefault="0087305C" w14:paraId="68164100" w14:textId="77777777">
            <w:pPr>
              <w:pStyle w:val="NoSpacing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B6337">
              <w:rPr>
                <w:rFonts w:ascii="Arial" w:hAnsi="Arial" w:cs="Arial"/>
                <w:sz w:val="24"/>
                <w:szCs w:val="24"/>
              </w:rPr>
              <w:t>Undertaking all other duties as required for the role. Duties will be in line with the grade.</w:t>
            </w:r>
          </w:p>
        </w:tc>
      </w:tr>
    </w:tbl>
    <w:p w:rsidR="002B4D99" w:rsidRDefault="002B4D99" w14:paraId="1AF477FA" w14:textId="76E9C01E">
      <w:pPr>
        <w:spacing w:before="0" w:after="160" w:line="259" w:lineRule="auto"/>
      </w:pPr>
    </w:p>
    <w:p w:rsidR="003D1FB3" w:rsidRDefault="003D1FB3" w14:paraId="375299F9" w14:textId="4DEA9372">
      <w:pPr>
        <w:spacing w:before="0" w:after="160" w:line="259" w:lineRule="auto"/>
      </w:pPr>
      <w:r>
        <w:br w:type="page"/>
      </w:r>
    </w:p>
    <w:p w:rsidR="00416463" w:rsidRDefault="00416463" w14:paraId="3B276B62" w14:textId="77777777">
      <w:pPr>
        <w:spacing w:before="0" w:after="160" w:line="259" w:lineRule="auto"/>
      </w:pP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1"/>
        <w:gridCol w:w="658"/>
        <w:gridCol w:w="284"/>
        <w:gridCol w:w="283"/>
        <w:gridCol w:w="851"/>
        <w:gridCol w:w="2551"/>
        <w:gridCol w:w="2552"/>
        <w:gridCol w:w="283"/>
        <w:gridCol w:w="567"/>
        <w:gridCol w:w="567"/>
      </w:tblGrid>
      <w:tr w:rsidR="00A16D04" w:rsidTr="3182E071" w14:paraId="55B87824" w14:textId="77777777">
        <w:tc>
          <w:tcPr>
            <w:tcW w:w="15417" w:type="dxa"/>
            <w:gridSpan w:val="10"/>
            <w:tcBorders>
              <w:bottom w:val="single" w:color="auto" w:sz="4" w:space="0"/>
            </w:tcBorders>
            <w:shd w:val="clear" w:color="auto" w:fill="E5EDEF"/>
          </w:tcPr>
          <w:p w:rsidRPr="00B271BC" w:rsidR="00A16D04" w:rsidP="00E74BCB" w:rsidRDefault="00A16D04" w14:paraId="33C633A8" w14:textId="4DFD376A">
            <w:pPr>
              <w:rPr>
                <w:rFonts w:cs="Arial"/>
              </w:rPr>
            </w:pPr>
            <w:r w:rsidRPr="00711E02">
              <w:rPr>
                <w:rFonts w:cs="Arial"/>
                <w:b/>
                <w:sz w:val="24"/>
                <w:szCs w:val="24"/>
              </w:rPr>
              <w:t>Additional tasks or responsibilities</w:t>
            </w:r>
            <w:r w:rsidRPr="00B271BC">
              <w:rPr>
                <w:rFonts w:cs="Arial"/>
                <w:b/>
              </w:rPr>
              <w:t xml:space="preserve"> – </w:t>
            </w:r>
            <w:r w:rsidRPr="00711E02">
              <w:rPr>
                <w:rFonts w:cs="Arial"/>
                <w:sz w:val="20"/>
                <w:szCs w:val="20"/>
              </w:rPr>
              <w:t xml:space="preserve">this is a generic </w:t>
            </w:r>
            <w:proofErr w:type="gramStart"/>
            <w:r w:rsidRPr="00711E02">
              <w:rPr>
                <w:rFonts w:cs="Arial"/>
                <w:sz w:val="20"/>
                <w:szCs w:val="20"/>
              </w:rPr>
              <w:t>role,</w:t>
            </w:r>
            <w:proofErr w:type="gramEnd"/>
            <w:r w:rsidRPr="00711E02">
              <w:rPr>
                <w:rFonts w:cs="Arial"/>
                <w:sz w:val="20"/>
                <w:szCs w:val="20"/>
              </w:rPr>
              <w:t xml:space="preserve"> however this particular job may also require you to undertake the following:</w:t>
            </w:r>
          </w:p>
        </w:tc>
      </w:tr>
      <w:tr w:rsidR="00A16D04" w:rsidTr="007F2516" w14:paraId="0E7C2D6C" w14:textId="77777777">
        <w:tc>
          <w:tcPr>
            <w:tcW w:w="7763" w:type="dxa"/>
            <w:gridSpan w:val="3"/>
            <w:tcBorders>
              <w:right w:val="single" w:color="auto" w:sz="6" w:space="0"/>
            </w:tcBorders>
            <w:shd w:val="clear" w:color="auto" w:fill="E5EDEF"/>
          </w:tcPr>
          <w:p w:rsidRPr="004B1E64" w:rsidR="00A16D04" w:rsidP="00E74BCB" w:rsidRDefault="00A16D04" w14:paraId="20E5F231" w14:textId="77777777">
            <w:pPr>
              <w:rPr>
                <w:rFonts w:cs="Arial"/>
                <w:sz w:val="18"/>
                <w:szCs w:val="18"/>
              </w:rPr>
            </w:pPr>
            <w:r w:rsidRPr="00711E02">
              <w:rPr>
                <w:rFonts w:cs="Arial"/>
                <w:b/>
                <w:sz w:val="24"/>
                <w:szCs w:val="24"/>
              </w:rPr>
              <w:t>Task or Responsibility</w:t>
            </w:r>
            <w:r>
              <w:rPr>
                <w:rFonts w:cs="Arial"/>
                <w:b/>
              </w:rPr>
              <w:t xml:space="preserve"> - </w:t>
            </w:r>
            <w:r w:rsidRPr="00711E02">
              <w:rPr>
                <w:rFonts w:cs="Arial"/>
                <w:sz w:val="20"/>
                <w:szCs w:val="20"/>
              </w:rPr>
              <w:t>For this role, there is an expectation that all, or a combination, of the following will be undertaken:</w:t>
            </w:r>
          </w:p>
        </w:tc>
        <w:tc>
          <w:tcPr>
            <w:tcW w:w="283" w:type="dxa"/>
            <w:tcBorders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="00A16D04" w:rsidP="00E74BCB" w:rsidRDefault="00A16D04" w14:paraId="308917F8" w14:textId="77777777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Pr="004B1E64" w:rsidR="00A16D04" w:rsidP="00E74BCB" w:rsidRDefault="00A16D04" w14:paraId="16695A97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left w:val="single" w:color="auto" w:sz="6" w:space="0"/>
              <w:bottom w:val="single" w:color="auto" w:sz="4" w:space="0"/>
            </w:tcBorders>
            <w:shd w:val="clear" w:color="auto" w:fill="E5EDEF"/>
          </w:tcPr>
          <w:p w:rsidRPr="00FD0F18" w:rsidR="00A16D04" w:rsidP="00E74BCB" w:rsidRDefault="00A16D04" w14:paraId="62C50FFF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Person Specification: </w:t>
            </w:r>
            <w:r w:rsidRPr="00711E02">
              <w:rPr>
                <w:rFonts w:cs="Arial"/>
                <w:b/>
                <w:sz w:val="24"/>
                <w:szCs w:val="24"/>
              </w:rPr>
              <w:t>Skills, Knowledge, Qualifications or Experience</w:t>
            </w:r>
            <w:r>
              <w:rPr>
                <w:rFonts w:cs="Arial"/>
                <w:b/>
              </w:rPr>
              <w:t xml:space="preserve"> - </w:t>
            </w:r>
            <w:r w:rsidRPr="00711E02">
              <w:rPr>
                <w:rFonts w:cs="Arial"/>
                <w:sz w:val="20"/>
                <w:szCs w:val="20"/>
              </w:rPr>
              <w:t>Criteria can apply to more than one task or responsibility</w:t>
            </w:r>
          </w:p>
        </w:tc>
        <w:tc>
          <w:tcPr>
            <w:tcW w:w="567" w:type="dxa"/>
            <w:shd w:val="clear" w:color="auto" w:fill="E5EDEF"/>
          </w:tcPr>
          <w:p w:rsidRPr="00B271BC" w:rsidR="00A16D04" w:rsidP="00E74BCB" w:rsidRDefault="00A16D04" w14:paraId="3D038BDE" w14:textId="77777777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E</w:t>
            </w:r>
          </w:p>
        </w:tc>
        <w:tc>
          <w:tcPr>
            <w:tcW w:w="567" w:type="dxa"/>
            <w:shd w:val="clear" w:color="auto" w:fill="E5EDEF"/>
          </w:tcPr>
          <w:p w:rsidRPr="00B271BC" w:rsidR="00A16D04" w:rsidP="00E74BCB" w:rsidRDefault="00A16D04" w14:paraId="4C19A282" w14:textId="77777777">
            <w:pPr>
              <w:jc w:val="center"/>
              <w:rPr>
                <w:rFonts w:cs="Arial"/>
                <w:b/>
              </w:rPr>
            </w:pPr>
            <w:r w:rsidRPr="00B271BC">
              <w:rPr>
                <w:rFonts w:cs="Arial"/>
                <w:b/>
              </w:rPr>
              <w:t>D</w:t>
            </w:r>
          </w:p>
        </w:tc>
      </w:tr>
      <w:tr w:rsidRPr="00702BE3" w:rsidR="00A16D04" w:rsidTr="3182E071" w14:paraId="291446C5" w14:textId="77777777">
        <w:tc>
          <w:tcPr>
            <w:tcW w:w="7763" w:type="dxa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7D5DED" w:rsidR="00A16D04" w:rsidP="3182E071" w:rsidRDefault="00A81992" w14:paraId="71D38A78" w14:textId="774195A9">
            <w:pPr>
              <w:pStyle w:val="NoSpacing"/>
              <w:rPr>
                <w:rFonts w:ascii="Arial" w:hAnsi="Arial" w:eastAsia="Arial" w:cs="Arial"/>
              </w:rPr>
            </w:pPr>
            <w:r w:rsidRPr="007D5DED">
              <w:rPr>
                <w:rFonts w:ascii="Arial" w:hAnsi="Arial" w:eastAsia="Arial" w:cs="Arial"/>
              </w:rPr>
              <w:t>Travel</w:t>
            </w:r>
            <w:r w:rsidRPr="007D5DED" w:rsidR="13027D1C">
              <w:rPr>
                <w:rFonts w:ascii="Arial" w:hAnsi="Arial" w:eastAsia="Arial" w:cs="Arial"/>
              </w:rPr>
              <w:t xml:space="preserve"> to</w:t>
            </w:r>
            <w:r w:rsidRPr="007D5DED">
              <w:rPr>
                <w:rFonts w:ascii="Arial" w:hAnsi="Arial" w:eastAsia="Arial" w:cs="Arial"/>
              </w:rPr>
              <w:t xml:space="preserve"> other</w:t>
            </w:r>
            <w:r w:rsidRPr="007D5DED" w:rsidR="13027D1C">
              <w:rPr>
                <w:rFonts w:ascii="Arial" w:hAnsi="Arial" w:eastAsia="Arial" w:cs="Arial"/>
              </w:rPr>
              <w:t xml:space="preserve"> FCCT sites</w:t>
            </w:r>
            <w:r w:rsidRPr="007D5DED">
              <w:rPr>
                <w:rFonts w:ascii="Arial" w:hAnsi="Arial" w:eastAsia="Arial" w:cs="Arial"/>
              </w:rPr>
              <w:t xml:space="preserve"> as required. </w:t>
            </w:r>
          </w:p>
        </w:tc>
        <w:tc>
          <w:tcPr>
            <w:tcW w:w="2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7D5DED" w:rsidR="00A16D04" w:rsidP="00E74BCB" w:rsidRDefault="00A16D04" w14:paraId="5B741075" w14:textId="77777777">
            <w:pPr>
              <w:pStyle w:val="NoSpacing"/>
              <w:spacing w:before="60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"/>
            <w:tcBorders>
              <w:left w:val="single" w:color="auto" w:sz="6" w:space="0"/>
            </w:tcBorders>
            <w:shd w:val="clear" w:color="auto" w:fill="auto"/>
          </w:tcPr>
          <w:p w:rsidRPr="007D5DED" w:rsidR="00A16D04" w:rsidP="00184330" w:rsidRDefault="13027D1C" w14:paraId="0EA843E1" w14:textId="3F91BA0A">
            <w:pPr>
              <w:pStyle w:val="NoSpacing"/>
              <w:spacing w:before="60"/>
              <w:rPr>
                <w:rFonts w:ascii="Arial" w:hAnsi="Arial" w:cs="Arial"/>
              </w:rPr>
            </w:pPr>
            <w:r w:rsidRPr="007D5DED">
              <w:rPr>
                <w:rFonts w:ascii="Arial" w:hAnsi="Arial" w:eastAsia="Arial" w:cs="Arial"/>
              </w:rPr>
              <w:t>Driving License</w:t>
            </w:r>
          </w:p>
        </w:tc>
        <w:tc>
          <w:tcPr>
            <w:tcW w:w="567" w:type="dxa"/>
            <w:shd w:val="clear" w:color="auto" w:fill="auto"/>
          </w:tcPr>
          <w:p w:rsidRPr="00B5263A" w:rsidR="00A16D04" w:rsidP="003D1FB3" w:rsidRDefault="13027D1C" w14:paraId="6840CD60" w14:textId="25301EC5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7F2516">
              <w:rPr>
                <w:rFonts w:ascii="Wingdings" w:hAnsi="Wingdings" w:eastAsia="Wingdings" w:cs="Wingdings"/>
                <w:sz w:val="24"/>
                <w:szCs w:val="24"/>
              </w:rPr>
              <w:t></w:t>
            </w:r>
          </w:p>
        </w:tc>
        <w:tc>
          <w:tcPr>
            <w:tcW w:w="567" w:type="dxa"/>
            <w:shd w:val="clear" w:color="auto" w:fill="auto"/>
          </w:tcPr>
          <w:p w:rsidRPr="00B5263A" w:rsidR="00A16D04" w:rsidP="003D1FB3" w:rsidRDefault="00A16D04" w14:paraId="1913D663" w14:textId="77777777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02BE3" w:rsidR="001A6374" w:rsidTr="3182E071" w14:paraId="31144983" w14:textId="77777777">
        <w:tc>
          <w:tcPr>
            <w:tcW w:w="7763" w:type="dxa"/>
            <w:gridSpan w:val="3"/>
            <w:tcBorders>
              <w:right w:val="single" w:color="auto" w:sz="6" w:space="0"/>
            </w:tcBorders>
            <w:shd w:val="clear" w:color="auto" w:fill="auto"/>
          </w:tcPr>
          <w:p w:rsidRPr="007D5DED" w:rsidR="001A6374" w:rsidP="003D1FB3" w:rsidRDefault="001A6374" w14:paraId="49D4B747" w14:textId="5A1C6DFF">
            <w:pPr>
              <w:pStyle w:val="NoSpacing"/>
              <w:spacing w:before="6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7D5DED" w:rsidR="001A6374" w:rsidP="00E74BCB" w:rsidRDefault="001A6374" w14:paraId="0087F544" w14:textId="77777777">
            <w:pPr>
              <w:pStyle w:val="NoSpacing"/>
              <w:spacing w:before="60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"/>
            <w:tcBorders>
              <w:left w:val="single" w:color="auto" w:sz="6" w:space="0"/>
            </w:tcBorders>
            <w:shd w:val="clear" w:color="auto" w:fill="auto"/>
          </w:tcPr>
          <w:p w:rsidRPr="007D5DED" w:rsidR="001A6374" w:rsidP="00E74BCB" w:rsidRDefault="13027D1C" w14:paraId="7AD8D657" w14:textId="43B7FF32">
            <w:pPr>
              <w:pStyle w:val="NoSpacing"/>
              <w:spacing w:before="60"/>
              <w:rPr>
                <w:rFonts w:ascii="Arial" w:hAnsi="Arial" w:cs="Arial"/>
              </w:rPr>
            </w:pPr>
            <w:r w:rsidRPr="007D5DED">
              <w:rPr>
                <w:rFonts w:ascii="Arial" w:hAnsi="Arial" w:cs="Arial"/>
              </w:rPr>
              <w:t>Flexible mindset.</w:t>
            </w:r>
          </w:p>
        </w:tc>
        <w:tc>
          <w:tcPr>
            <w:tcW w:w="567" w:type="dxa"/>
            <w:shd w:val="clear" w:color="auto" w:fill="auto"/>
          </w:tcPr>
          <w:p w:rsidRPr="003D1FB3" w:rsidR="001A6374" w:rsidP="003D1FB3" w:rsidRDefault="13027D1C" w14:paraId="6BA3C0FD" w14:textId="7E28DBC7">
            <w:pPr>
              <w:spacing w:before="0" w:after="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007F2516">
              <w:rPr>
                <w:rFonts w:ascii="Wingdings" w:hAnsi="Wingdings" w:eastAsia="Wingdings" w:cs="Wingdings"/>
                <w:sz w:val="24"/>
                <w:szCs w:val="24"/>
              </w:rPr>
              <w:t></w:t>
            </w:r>
          </w:p>
        </w:tc>
        <w:tc>
          <w:tcPr>
            <w:tcW w:w="567" w:type="dxa"/>
            <w:shd w:val="clear" w:color="auto" w:fill="auto"/>
          </w:tcPr>
          <w:p w:rsidRPr="00B5263A" w:rsidR="001A6374" w:rsidP="003D1FB3" w:rsidRDefault="001A6374" w14:paraId="042F992F" w14:textId="77777777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73EB2" w:rsidR="007C7E44" w:rsidTr="1574BE96" w14:paraId="0F9AC4F8" w14:textId="77777777">
        <w:tc>
          <w:tcPr>
            <w:tcW w:w="15417" w:type="dxa"/>
            <w:gridSpan w:val="10"/>
            <w:tcBorders>
              <w:bottom w:val="single" w:color="auto" w:sz="4" w:space="0"/>
            </w:tcBorders>
            <w:shd w:val="clear" w:color="auto" w:fill="E5EDEF"/>
          </w:tcPr>
          <w:p w:rsidRPr="00D73EB2" w:rsidR="007C7E44" w:rsidP="00C44B58" w:rsidRDefault="007C7E44" w14:paraId="55D60C17" w14:textId="77777777">
            <w:pPr>
              <w:keepNext/>
              <w:rPr>
                <w:rFonts w:cs="Arial"/>
                <w:sz w:val="24"/>
                <w:szCs w:val="24"/>
              </w:rPr>
            </w:pPr>
            <w:r w:rsidRPr="00D73EB2">
              <w:rPr>
                <w:rFonts w:cs="Arial"/>
                <w:b/>
                <w:sz w:val="24"/>
                <w:szCs w:val="24"/>
              </w:rPr>
              <w:t xml:space="preserve">Type of Protection of Vulnerable Groups Scheme (PVG Scheme) </w:t>
            </w:r>
            <w:r>
              <w:rPr>
                <w:rFonts w:cs="Arial"/>
                <w:b/>
                <w:sz w:val="24"/>
                <w:szCs w:val="24"/>
              </w:rPr>
              <w:t xml:space="preserve">or Disclosure Check required </w:t>
            </w:r>
          </w:p>
        </w:tc>
      </w:tr>
      <w:tr w:rsidRPr="00D73EB2" w:rsidR="007C7E44" w:rsidTr="1574BE96" w14:paraId="33B05071" w14:textId="7777777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3F83262D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>Type of Protection of Vulnerable Groups (PVG) or other Disclosure check (choose only one).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255C5C26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PVG Children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85755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6347E270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PVG Protected Adults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12719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57C6CB36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PVG Both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8362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2E8DF804" w14:paraId="006EBF5F" w14:textId="53F26D8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None</w:t>
            </w:r>
            <w:r w:rsidRPr="001442E6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1919053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30"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☒</w:t>
                </w:r>
              </w:sdtContent>
            </w:sdt>
          </w:p>
        </w:tc>
      </w:tr>
      <w:tr w:rsidRPr="00D73EB2" w:rsidR="007C7E44" w:rsidTr="1574BE96" w14:paraId="1E7BDBA4" w14:textId="77777777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6821" w:type="dxa"/>
            <w:vMerge/>
            <w:vAlign w:val="center"/>
          </w:tcPr>
          <w:p w:rsidRPr="00D73EB2" w:rsidR="007C7E44" w:rsidP="00C44B58" w:rsidRDefault="007C7E44" w14:paraId="0E0AC9FC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4EF379BD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Basic Disclosure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8246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6D9217CB" w14:textId="17E432CA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Standard Disclosure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4748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330"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3EB2" w:rsidR="007C7E44" w:rsidP="00C44B58" w:rsidRDefault="007C7E44" w14:paraId="18A7BDE3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  <w:r w:rsidRPr="00D73EB2">
              <w:rPr>
                <w:rFonts w:eastAsia="Times New Roman"/>
                <w:sz w:val="20"/>
                <w:szCs w:val="20"/>
                <w:lang w:eastAsia="zh-CN"/>
              </w:rPr>
              <w:t xml:space="preserve">Enhanced Disclosure </w:t>
            </w:r>
            <w:sdt>
              <w:sdtPr>
                <w:rPr>
                  <w:rFonts w:eastAsia="Times New Roman"/>
                  <w:sz w:val="20"/>
                  <w:szCs w:val="20"/>
                  <w:lang w:eastAsia="zh-CN"/>
                </w:rPr>
                <w:id w:val="-18900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vMerge/>
            <w:vAlign w:val="center"/>
          </w:tcPr>
          <w:p w:rsidRPr="00D73EB2" w:rsidR="007C7E44" w:rsidP="00C44B58" w:rsidRDefault="007C7E44" w14:paraId="762C59BF" w14:textId="77777777">
            <w:pPr>
              <w:keepNext/>
              <w:spacing w:after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Pr="00890F27" w:rsidR="00A16D04" w:rsidTr="1574BE96" w14:paraId="1D41B099" w14:textId="77777777">
        <w:tc>
          <w:tcPr>
            <w:tcW w:w="7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DEF"/>
          </w:tcPr>
          <w:p w:rsidRPr="00890F27" w:rsidR="00A16D04" w:rsidP="00AC1BD5" w:rsidRDefault="00A16D04" w14:paraId="2D703F83" w14:textId="2F5C7CF9">
            <w:pPr>
              <w:keepNext/>
              <w:rPr>
                <w:rFonts w:cs="Arial"/>
                <w:sz w:val="24"/>
                <w:szCs w:val="24"/>
              </w:rPr>
            </w:pPr>
            <w:r w:rsidRPr="00890F27">
              <w:rPr>
                <w:rFonts w:cs="Arial"/>
                <w:b/>
                <w:sz w:val="24"/>
                <w:szCs w:val="24"/>
              </w:rPr>
              <w:t xml:space="preserve">Additional Information – </w:t>
            </w:r>
            <w:r w:rsidRPr="00890F27">
              <w:rPr>
                <w:rFonts w:cs="Arial"/>
                <w:sz w:val="24"/>
                <w:szCs w:val="24"/>
              </w:rPr>
              <w:t xml:space="preserve">the following information is </w:t>
            </w:r>
            <w:r w:rsidR="00AC1BD5">
              <w:rPr>
                <w:rFonts w:cs="Arial"/>
                <w:sz w:val="24"/>
                <w:szCs w:val="24"/>
              </w:rPr>
              <w:t>available</w:t>
            </w:r>
            <w:r w:rsidRPr="00890F27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90F27" w:rsidR="00A16D04" w:rsidP="00E74BCB" w:rsidRDefault="00A16D04" w14:paraId="4641512B" w14:textId="77777777">
            <w:pPr>
              <w:keepNext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DEF"/>
          </w:tcPr>
          <w:p w:rsidRPr="00890F27" w:rsidR="00A16D04" w:rsidP="00E74BCB" w:rsidRDefault="00A16D04" w14:paraId="52D3AA86" w14:textId="77777777">
            <w:pPr>
              <w:keepNext/>
              <w:rPr>
                <w:rFonts w:cs="Arial"/>
                <w:sz w:val="24"/>
                <w:szCs w:val="24"/>
              </w:rPr>
            </w:pPr>
            <w:r w:rsidRPr="00890F27">
              <w:rPr>
                <w:rFonts w:cs="Arial"/>
                <w:b/>
                <w:sz w:val="24"/>
                <w:szCs w:val="24"/>
              </w:rPr>
              <w:t xml:space="preserve">Expected Behaviours – </w:t>
            </w:r>
            <w:r w:rsidRPr="00890F27">
              <w:rPr>
                <w:rFonts w:cs="Arial"/>
                <w:sz w:val="24"/>
                <w:szCs w:val="24"/>
              </w:rPr>
              <w:t>It is essential that you display the following behaviours as they are expected of all our employees:</w:t>
            </w:r>
          </w:p>
        </w:tc>
      </w:tr>
      <w:tr w:rsidRPr="00890F27" w:rsidR="00A16D04" w:rsidTr="00D276CD" w14:paraId="0B82420D" w14:textId="77777777">
        <w:trPr>
          <w:trHeight w:val="2062"/>
        </w:trPr>
        <w:tc>
          <w:tcPr>
            <w:tcW w:w="7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5DED" w:rsidR="00A16D04" w:rsidP="00D276CD" w:rsidRDefault="00A16D04" w14:paraId="1975758A" w14:textId="1A5FE0B1">
            <w:pPr>
              <w:spacing w:before="0" w:after="200"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90F27" w:rsidR="00A16D04" w:rsidP="00E74BCB" w:rsidRDefault="00A16D04" w14:paraId="4A2AE2C2" w14:textId="77777777">
            <w:pPr>
              <w:keepNext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76CD" w:rsidR="00D276CD" w:rsidP="00D276CD" w:rsidRDefault="00D276CD" w14:paraId="68109B3F" w14:textId="77777777">
            <w:pPr>
              <w:numPr>
                <w:ilvl w:val="0"/>
                <w:numId w:val="18"/>
              </w:numPr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Inclusive, Caring, &amp; Generous</w:t>
            </w:r>
          </w:p>
          <w:p w:rsidRPr="00D276CD" w:rsidR="00D276CD" w:rsidP="00D276CD" w:rsidRDefault="00D276CD" w14:paraId="6020B06D" w14:textId="77777777">
            <w:pPr>
              <w:numPr>
                <w:ilvl w:val="0"/>
                <w:numId w:val="18"/>
              </w:numPr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Fair, Respectful, &amp; Charitable</w:t>
            </w:r>
          </w:p>
          <w:p w:rsidRPr="00D276CD" w:rsidR="00D276CD" w:rsidP="00D276CD" w:rsidRDefault="00D276CD" w14:paraId="611D3F0E" w14:textId="77777777">
            <w:pPr>
              <w:numPr>
                <w:ilvl w:val="0"/>
                <w:numId w:val="18"/>
              </w:numPr>
              <w:spacing w:before="0" w:after="200" w:line="276" w:lineRule="auto"/>
              <w:rPr>
                <w:rFonts w:cs="Arial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Agile, Proactive, &amp; Aspirational</w:t>
            </w:r>
          </w:p>
          <w:p w:rsidRPr="00A16D04" w:rsidR="00A16D04" w:rsidP="00D276CD" w:rsidRDefault="00D276CD" w14:paraId="435769CA" w14:textId="3A08E6C9">
            <w:pPr>
              <w:pStyle w:val="ListParagraph"/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hAnsiTheme="minorHAnsi" w:eastAsiaTheme="minorEastAsia"/>
                <w:sz w:val="24"/>
                <w:szCs w:val="24"/>
              </w:rPr>
            </w:pPr>
            <w:r w:rsidRPr="00D276CD">
              <w:rPr>
                <w:rFonts w:cs="Arial"/>
                <w:sz w:val="24"/>
                <w:szCs w:val="24"/>
              </w:rPr>
              <w:t>Knowledgeable &amp; Information led</w:t>
            </w:r>
          </w:p>
        </w:tc>
      </w:tr>
    </w:tbl>
    <w:p w:rsidRPr="00D22470" w:rsidR="00E121C3" w:rsidP="00333041" w:rsidRDefault="00E121C3" w14:paraId="1E97F846" w14:textId="5A04E710"/>
    <w:sectPr w:rsidRPr="00D22470" w:rsidR="00E121C3" w:rsidSect="00295B47">
      <w:headerReference w:type="default" r:id="rId13"/>
      <w:footerReference w:type="default" r:id="rId14"/>
      <w:footerReference w:type="first" r:id="rId15"/>
      <w:pgSz w:w="16838" w:h="11906" w:orient="landscape"/>
      <w:pgMar w:top="426" w:right="851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0266" w:rsidP="00C97467" w:rsidRDefault="00B90266" w14:paraId="3E88E305" w14:textId="77777777">
      <w:pPr>
        <w:spacing w:after="0"/>
      </w:pPr>
      <w:r>
        <w:separator/>
      </w:r>
    </w:p>
  </w:endnote>
  <w:endnote w:type="continuationSeparator" w:id="0">
    <w:p w:rsidR="00B90266" w:rsidP="00C97467" w:rsidRDefault="00B90266" w14:paraId="79DDCEB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5E3B" w:rsidP="00C47321" w:rsidRDefault="008E5E3B" w14:paraId="386FDCD6" w14:textId="6EC3D307">
    <w:pPr>
      <w:pStyle w:val="Footer"/>
      <w:tabs>
        <w:tab w:val="clear" w:pos="4513"/>
        <w:tab w:val="clear" w:pos="9026"/>
        <w:tab w:val="left" w:pos="11775"/>
      </w:tabs>
      <w:ind w:firstLine="10490"/>
    </w:pPr>
    <w:r w:rsidRPr="008E5E3B">
      <w:rPr>
        <w:noProof/>
      </w:rPr>
      <w:t>E = Essential Criteria    D = Desirable Criteria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939" w:rsidP="008E5E3B" w:rsidRDefault="008E5E3B" w14:paraId="36700628" w14:textId="02FDD266">
    <w:pPr>
      <w:ind w:left="10080"/>
    </w:pPr>
    <w:r w:rsidRPr="008E5E3B">
      <w:t>E = Essential Criteria    D = Desirable Criteria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0266" w:rsidP="00C97467" w:rsidRDefault="00B90266" w14:paraId="378619F2" w14:textId="77777777">
      <w:pPr>
        <w:spacing w:after="0"/>
      </w:pPr>
      <w:r>
        <w:separator/>
      </w:r>
    </w:p>
  </w:footnote>
  <w:footnote w:type="continuationSeparator" w:id="0">
    <w:p w:rsidR="00B90266" w:rsidP="00C97467" w:rsidRDefault="00B90266" w14:paraId="03AF7A1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3D61A9" w:rsidR="007F7939" w:rsidP="003D61A9" w:rsidRDefault="003D61A9" w14:paraId="5BE4C020" w14:textId="5C78B361">
    <w:pPr>
      <w:jc w:val="right"/>
      <w:rPr>
        <w:sz w:val="36"/>
        <w:szCs w:val="36"/>
      </w:rPr>
    </w:pPr>
    <w:r>
      <w:rPr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66642" wp14:editId="79EDB13D">
              <wp:simplePos x="0" y="0"/>
              <wp:positionH relativeFrom="column">
                <wp:posOffset>-91811</wp:posOffset>
              </wp:positionH>
              <wp:positionV relativeFrom="paragraph">
                <wp:posOffset>328283</wp:posOffset>
              </wp:positionV>
              <wp:extent cx="980688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6881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d="f" strokeweight=".5pt" from="-7.25pt,25.85pt" to="764.95pt,25.85pt" w14:anchorId="7CF36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">
              <v:stroke joinstyle="miter"/>
            </v:line>
          </w:pict>
        </mc:Fallback>
      </mc:AlternateContent>
    </w:r>
    <w:r>
      <w:rPr>
        <w:sz w:val="36"/>
        <w:szCs w:val="36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F88"/>
    <w:multiLevelType w:val="hybridMultilevel"/>
    <w:tmpl w:val="B93E2554"/>
    <w:lvl w:ilvl="0" w:tplc="8F1491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4C86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AE2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F826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3290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82D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601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44A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C1E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A7A31"/>
    <w:multiLevelType w:val="hybridMultilevel"/>
    <w:tmpl w:val="E24AB4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53AAB"/>
    <w:multiLevelType w:val="hybridMultilevel"/>
    <w:tmpl w:val="0972ADFA"/>
    <w:lvl w:ilvl="0" w:tplc="C22E00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2C9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246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C25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DE7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4413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EEF1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441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285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FC13CF"/>
    <w:multiLevelType w:val="hybridMultilevel"/>
    <w:tmpl w:val="60F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C76480"/>
    <w:multiLevelType w:val="hybridMultilevel"/>
    <w:tmpl w:val="BB9E4E02"/>
    <w:lvl w:ilvl="0" w:tplc="5D54CA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6B0A"/>
    <w:multiLevelType w:val="hybridMultilevel"/>
    <w:tmpl w:val="5922F0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1D5220"/>
    <w:multiLevelType w:val="hybridMultilevel"/>
    <w:tmpl w:val="DADCD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6F1011"/>
    <w:multiLevelType w:val="hybridMultilevel"/>
    <w:tmpl w:val="2CECD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E00834"/>
    <w:multiLevelType w:val="hybridMultilevel"/>
    <w:tmpl w:val="DAFED4CC"/>
    <w:lvl w:ilvl="0" w:tplc="5D54CA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F5D"/>
    <w:multiLevelType w:val="hybridMultilevel"/>
    <w:tmpl w:val="710AE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1F6520"/>
    <w:multiLevelType w:val="hybridMultilevel"/>
    <w:tmpl w:val="881893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70611D9"/>
    <w:multiLevelType w:val="hybridMultilevel"/>
    <w:tmpl w:val="DC8C9F90"/>
    <w:lvl w:ilvl="0" w:tplc="C654F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88C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F645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0B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AAD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3CF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06DB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DAF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E4B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4C2757"/>
    <w:multiLevelType w:val="hybridMultilevel"/>
    <w:tmpl w:val="AA3C5D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846D69"/>
    <w:multiLevelType w:val="hybridMultilevel"/>
    <w:tmpl w:val="41E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1A3161"/>
    <w:multiLevelType w:val="hybridMultilevel"/>
    <w:tmpl w:val="085879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1912C96"/>
    <w:multiLevelType w:val="hybridMultilevel"/>
    <w:tmpl w:val="659478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5884561"/>
    <w:multiLevelType w:val="hybridMultilevel"/>
    <w:tmpl w:val="BB9241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2748C3"/>
    <w:multiLevelType w:val="hybridMultilevel"/>
    <w:tmpl w:val="4DA055BC"/>
    <w:lvl w:ilvl="0" w:tplc="602CDB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086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763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586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D295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C22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FE5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D67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20D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A77C0D"/>
    <w:multiLevelType w:val="hybridMultilevel"/>
    <w:tmpl w:val="953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901E04"/>
    <w:multiLevelType w:val="hybridMultilevel"/>
    <w:tmpl w:val="0F1055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F829A2"/>
    <w:multiLevelType w:val="hybridMultilevel"/>
    <w:tmpl w:val="B728F9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3074F6"/>
    <w:multiLevelType w:val="hybridMultilevel"/>
    <w:tmpl w:val="4A3AE660"/>
    <w:lvl w:ilvl="0" w:tplc="5D54CA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D5D3D"/>
    <w:multiLevelType w:val="hybridMultilevel"/>
    <w:tmpl w:val="885CA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A25797"/>
    <w:multiLevelType w:val="hybridMultilevel"/>
    <w:tmpl w:val="FC1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A50F7E"/>
    <w:multiLevelType w:val="hybridMultilevel"/>
    <w:tmpl w:val="28D4A57E"/>
    <w:lvl w:ilvl="0" w:tplc="7772E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5686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1EF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061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0E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DCD0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B88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B28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24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D05DEB"/>
    <w:multiLevelType w:val="hybridMultilevel"/>
    <w:tmpl w:val="AA7495F0"/>
    <w:lvl w:ilvl="0" w:tplc="C0B09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4D6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E2CF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2C3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C84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09C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808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4C0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2D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054C13"/>
    <w:multiLevelType w:val="hybridMultilevel"/>
    <w:tmpl w:val="4E4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694511">
    <w:abstractNumId w:val="2"/>
  </w:num>
  <w:num w:numId="2" w16cid:durableId="2094427073">
    <w:abstractNumId w:val="0"/>
  </w:num>
  <w:num w:numId="3" w16cid:durableId="1382635793">
    <w:abstractNumId w:val="25"/>
  </w:num>
  <w:num w:numId="4" w16cid:durableId="1943030511">
    <w:abstractNumId w:val="17"/>
  </w:num>
  <w:num w:numId="5" w16cid:durableId="718821818">
    <w:abstractNumId w:val="11"/>
  </w:num>
  <w:num w:numId="6" w16cid:durableId="112529296">
    <w:abstractNumId w:val="24"/>
  </w:num>
  <w:num w:numId="7" w16cid:durableId="1689287686">
    <w:abstractNumId w:val="1"/>
  </w:num>
  <w:num w:numId="8" w16cid:durableId="978875772">
    <w:abstractNumId w:val="13"/>
  </w:num>
  <w:num w:numId="9" w16cid:durableId="1818917697">
    <w:abstractNumId w:val="21"/>
  </w:num>
  <w:num w:numId="10" w16cid:durableId="1131561280">
    <w:abstractNumId w:val="3"/>
  </w:num>
  <w:num w:numId="11" w16cid:durableId="1440679605">
    <w:abstractNumId w:val="8"/>
  </w:num>
  <w:num w:numId="12" w16cid:durableId="1826774208">
    <w:abstractNumId w:val="4"/>
  </w:num>
  <w:num w:numId="13" w16cid:durableId="334265868">
    <w:abstractNumId w:val="12"/>
  </w:num>
  <w:num w:numId="14" w16cid:durableId="295373218">
    <w:abstractNumId w:val="20"/>
  </w:num>
  <w:num w:numId="15" w16cid:durableId="1616475906">
    <w:abstractNumId w:val="14"/>
  </w:num>
  <w:num w:numId="16" w16cid:durableId="1765685804">
    <w:abstractNumId w:val="10"/>
  </w:num>
  <w:num w:numId="17" w16cid:durableId="1874491412">
    <w:abstractNumId w:val="5"/>
  </w:num>
  <w:num w:numId="18" w16cid:durableId="2056848436">
    <w:abstractNumId w:val="15"/>
  </w:num>
  <w:num w:numId="19" w16cid:durableId="792405469">
    <w:abstractNumId w:val="6"/>
  </w:num>
  <w:num w:numId="20" w16cid:durableId="936060377">
    <w:abstractNumId w:val="16"/>
  </w:num>
  <w:num w:numId="21" w16cid:durableId="677120287">
    <w:abstractNumId w:val="23"/>
  </w:num>
  <w:num w:numId="22" w16cid:durableId="889421186">
    <w:abstractNumId w:val="22"/>
  </w:num>
  <w:num w:numId="23" w16cid:durableId="1707098446">
    <w:abstractNumId w:val="26"/>
  </w:num>
  <w:num w:numId="24" w16cid:durableId="331105079">
    <w:abstractNumId w:val="7"/>
  </w:num>
  <w:num w:numId="25" w16cid:durableId="1887835197">
    <w:abstractNumId w:val="9"/>
  </w:num>
  <w:num w:numId="26" w16cid:durableId="484318607">
    <w:abstractNumId w:val="19"/>
  </w:num>
  <w:num w:numId="27" w16cid:durableId="366292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1C3"/>
    <w:rsid w:val="000223D6"/>
    <w:rsid w:val="0002622D"/>
    <w:rsid w:val="000429CD"/>
    <w:rsid w:val="00044FED"/>
    <w:rsid w:val="00056748"/>
    <w:rsid w:val="00061F8C"/>
    <w:rsid w:val="00066ADB"/>
    <w:rsid w:val="000906BA"/>
    <w:rsid w:val="00090AAF"/>
    <w:rsid w:val="000B29BD"/>
    <w:rsid w:val="000B4742"/>
    <w:rsid w:val="000C0255"/>
    <w:rsid w:val="000C3861"/>
    <w:rsid w:val="000C68C3"/>
    <w:rsid w:val="000E4AC6"/>
    <w:rsid w:val="000F36EE"/>
    <w:rsid w:val="001176BF"/>
    <w:rsid w:val="00123606"/>
    <w:rsid w:val="00126EE5"/>
    <w:rsid w:val="001378F0"/>
    <w:rsid w:val="0015501D"/>
    <w:rsid w:val="00163274"/>
    <w:rsid w:val="00164E60"/>
    <w:rsid w:val="00183660"/>
    <w:rsid w:val="00184330"/>
    <w:rsid w:val="001856BC"/>
    <w:rsid w:val="00187277"/>
    <w:rsid w:val="00194098"/>
    <w:rsid w:val="001A6374"/>
    <w:rsid w:val="001B79F5"/>
    <w:rsid w:val="001C233B"/>
    <w:rsid w:val="001C3F64"/>
    <w:rsid w:val="001C44DF"/>
    <w:rsid w:val="001D1C6A"/>
    <w:rsid w:val="001D70B6"/>
    <w:rsid w:val="001F2F31"/>
    <w:rsid w:val="00201FF1"/>
    <w:rsid w:val="00215948"/>
    <w:rsid w:val="00217A59"/>
    <w:rsid w:val="00223B1D"/>
    <w:rsid w:val="0022750A"/>
    <w:rsid w:val="002316D6"/>
    <w:rsid w:val="00232A24"/>
    <w:rsid w:val="00235010"/>
    <w:rsid w:val="00250328"/>
    <w:rsid w:val="00261EFA"/>
    <w:rsid w:val="002651E2"/>
    <w:rsid w:val="00271B53"/>
    <w:rsid w:val="002723E4"/>
    <w:rsid w:val="0027321B"/>
    <w:rsid w:val="00295B47"/>
    <w:rsid w:val="002A13A3"/>
    <w:rsid w:val="002B4D99"/>
    <w:rsid w:val="002B56FF"/>
    <w:rsid w:val="002C2413"/>
    <w:rsid w:val="002C7DE4"/>
    <w:rsid w:val="002E41F1"/>
    <w:rsid w:val="002F2310"/>
    <w:rsid w:val="002F760D"/>
    <w:rsid w:val="0031214A"/>
    <w:rsid w:val="0032057F"/>
    <w:rsid w:val="00320F07"/>
    <w:rsid w:val="00333041"/>
    <w:rsid w:val="00350B7D"/>
    <w:rsid w:val="00387523"/>
    <w:rsid w:val="003A6D2F"/>
    <w:rsid w:val="003B3420"/>
    <w:rsid w:val="003D1FB3"/>
    <w:rsid w:val="003D61A9"/>
    <w:rsid w:val="003E19C9"/>
    <w:rsid w:val="003E440C"/>
    <w:rsid w:val="003F6D6C"/>
    <w:rsid w:val="00416463"/>
    <w:rsid w:val="0043292F"/>
    <w:rsid w:val="004355F8"/>
    <w:rsid w:val="00436917"/>
    <w:rsid w:val="00443A89"/>
    <w:rsid w:val="004477C4"/>
    <w:rsid w:val="00451D5C"/>
    <w:rsid w:val="00452011"/>
    <w:rsid w:val="00454EE8"/>
    <w:rsid w:val="00456F5C"/>
    <w:rsid w:val="004673C9"/>
    <w:rsid w:val="00481C25"/>
    <w:rsid w:val="004840F1"/>
    <w:rsid w:val="00487343"/>
    <w:rsid w:val="00497DE6"/>
    <w:rsid w:val="004A214B"/>
    <w:rsid w:val="004A3611"/>
    <w:rsid w:val="004A6722"/>
    <w:rsid w:val="004A7779"/>
    <w:rsid w:val="004B17E7"/>
    <w:rsid w:val="004B39A1"/>
    <w:rsid w:val="004D5E40"/>
    <w:rsid w:val="00505963"/>
    <w:rsid w:val="00505F58"/>
    <w:rsid w:val="00513906"/>
    <w:rsid w:val="00514213"/>
    <w:rsid w:val="005275F8"/>
    <w:rsid w:val="0053708C"/>
    <w:rsid w:val="00541A7E"/>
    <w:rsid w:val="00544270"/>
    <w:rsid w:val="0054C337"/>
    <w:rsid w:val="0055188A"/>
    <w:rsid w:val="0055359E"/>
    <w:rsid w:val="00557125"/>
    <w:rsid w:val="00560445"/>
    <w:rsid w:val="005614A4"/>
    <w:rsid w:val="00566D7A"/>
    <w:rsid w:val="00576BF0"/>
    <w:rsid w:val="00576C34"/>
    <w:rsid w:val="005A2418"/>
    <w:rsid w:val="005B4831"/>
    <w:rsid w:val="005C2A42"/>
    <w:rsid w:val="005D3548"/>
    <w:rsid w:val="005D4983"/>
    <w:rsid w:val="005E5538"/>
    <w:rsid w:val="005E5C06"/>
    <w:rsid w:val="006352BC"/>
    <w:rsid w:val="006504A8"/>
    <w:rsid w:val="00661E6C"/>
    <w:rsid w:val="00673F9A"/>
    <w:rsid w:val="006A4F2B"/>
    <w:rsid w:val="006B3BAD"/>
    <w:rsid w:val="006F066D"/>
    <w:rsid w:val="006F724B"/>
    <w:rsid w:val="00701C49"/>
    <w:rsid w:val="007110AE"/>
    <w:rsid w:val="0071177D"/>
    <w:rsid w:val="00725D9A"/>
    <w:rsid w:val="00733D4B"/>
    <w:rsid w:val="00760ED2"/>
    <w:rsid w:val="00770C8B"/>
    <w:rsid w:val="007725E4"/>
    <w:rsid w:val="007766C3"/>
    <w:rsid w:val="00777A3A"/>
    <w:rsid w:val="007A0B33"/>
    <w:rsid w:val="007B2D4C"/>
    <w:rsid w:val="007C070F"/>
    <w:rsid w:val="007C7E44"/>
    <w:rsid w:val="007C7E46"/>
    <w:rsid w:val="007D5DED"/>
    <w:rsid w:val="007E7C44"/>
    <w:rsid w:val="007F18C6"/>
    <w:rsid w:val="007F2516"/>
    <w:rsid w:val="007F6085"/>
    <w:rsid w:val="007F665E"/>
    <w:rsid w:val="007F7939"/>
    <w:rsid w:val="00806BF5"/>
    <w:rsid w:val="00847A46"/>
    <w:rsid w:val="00872874"/>
    <w:rsid w:val="0087305C"/>
    <w:rsid w:val="00880AB6"/>
    <w:rsid w:val="008822C3"/>
    <w:rsid w:val="008901BE"/>
    <w:rsid w:val="00892030"/>
    <w:rsid w:val="008A280B"/>
    <w:rsid w:val="008C4B3B"/>
    <w:rsid w:val="008E23DB"/>
    <w:rsid w:val="008E5E3B"/>
    <w:rsid w:val="00906C9D"/>
    <w:rsid w:val="0091271B"/>
    <w:rsid w:val="00912781"/>
    <w:rsid w:val="009166B2"/>
    <w:rsid w:val="009341B2"/>
    <w:rsid w:val="00942F8D"/>
    <w:rsid w:val="00951C26"/>
    <w:rsid w:val="00975025"/>
    <w:rsid w:val="0098011C"/>
    <w:rsid w:val="00984998"/>
    <w:rsid w:val="009975F8"/>
    <w:rsid w:val="009C37C3"/>
    <w:rsid w:val="009D50A7"/>
    <w:rsid w:val="009F62F8"/>
    <w:rsid w:val="00A07811"/>
    <w:rsid w:val="00A10A1A"/>
    <w:rsid w:val="00A10E6C"/>
    <w:rsid w:val="00A16D04"/>
    <w:rsid w:val="00A24B76"/>
    <w:rsid w:val="00A339C2"/>
    <w:rsid w:val="00A70756"/>
    <w:rsid w:val="00A81992"/>
    <w:rsid w:val="00A9349E"/>
    <w:rsid w:val="00A962F6"/>
    <w:rsid w:val="00AA0286"/>
    <w:rsid w:val="00AA43E7"/>
    <w:rsid w:val="00AA73CD"/>
    <w:rsid w:val="00AB5F79"/>
    <w:rsid w:val="00AB6FC1"/>
    <w:rsid w:val="00AC0DCD"/>
    <w:rsid w:val="00AC1BD5"/>
    <w:rsid w:val="00AF4F2A"/>
    <w:rsid w:val="00B05C2A"/>
    <w:rsid w:val="00B55C7D"/>
    <w:rsid w:val="00B61887"/>
    <w:rsid w:val="00B61F60"/>
    <w:rsid w:val="00B64B3D"/>
    <w:rsid w:val="00B878C9"/>
    <w:rsid w:val="00B90266"/>
    <w:rsid w:val="00B94094"/>
    <w:rsid w:val="00BA3C1C"/>
    <w:rsid w:val="00BA7A8D"/>
    <w:rsid w:val="00BC0594"/>
    <w:rsid w:val="00BC502D"/>
    <w:rsid w:val="00BD251C"/>
    <w:rsid w:val="00BD330E"/>
    <w:rsid w:val="00BE276A"/>
    <w:rsid w:val="00BF6E37"/>
    <w:rsid w:val="00BF73B7"/>
    <w:rsid w:val="00C1547C"/>
    <w:rsid w:val="00C17D1E"/>
    <w:rsid w:val="00C24AC0"/>
    <w:rsid w:val="00C47321"/>
    <w:rsid w:val="00C60F12"/>
    <w:rsid w:val="00C615C6"/>
    <w:rsid w:val="00C63F54"/>
    <w:rsid w:val="00C676ED"/>
    <w:rsid w:val="00C67B27"/>
    <w:rsid w:val="00C90E18"/>
    <w:rsid w:val="00C91B9F"/>
    <w:rsid w:val="00C97467"/>
    <w:rsid w:val="00CB614D"/>
    <w:rsid w:val="00CB75EC"/>
    <w:rsid w:val="00CB798E"/>
    <w:rsid w:val="00CC6658"/>
    <w:rsid w:val="00CD781F"/>
    <w:rsid w:val="00CE1B04"/>
    <w:rsid w:val="00CE1D02"/>
    <w:rsid w:val="00D00F4E"/>
    <w:rsid w:val="00D0210E"/>
    <w:rsid w:val="00D11F2E"/>
    <w:rsid w:val="00D22470"/>
    <w:rsid w:val="00D276CD"/>
    <w:rsid w:val="00D3254B"/>
    <w:rsid w:val="00D32FB9"/>
    <w:rsid w:val="00D40FCA"/>
    <w:rsid w:val="00D43910"/>
    <w:rsid w:val="00D52B56"/>
    <w:rsid w:val="00D6361C"/>
    <w:rsid w:val="00D91886"/>
    <w:rsid w:val="00D977B7"/>
    <w:rsid w:val="00DA00DD"/>
    <w:rsid w:val="00DA0D1B"/>
    <w:rsid w:val="00DB0BFD"/>
    <w:rsid w:val="00DB25F7"/>
    <w:rsid w:val="00DB5C7E"/>
    <w:rsid w:val="00DB7978"/>
    <w:rsid w:val="00DE31B3"/>
    <w:rsid w:val="00E06F1F"/>
    <w:rsid w:val="00E10C27"/>
    <w:rsid w:val="00E121C3"/>
    <w:rsid w:val="00E13142"/>
    <w:rsid w:val="00E241D8"/>
    <w:rsid w:val="00E305D1"/>
    <w:rsid w:val="00E46151"/>
    <w:rsid w:val="00E650C4"/>
    <w:rsid w:val="00E66393"/>
    <w:rsid w:val="00E669A6"/>
    <w:rsid w:val="00E74BDA"/>
    <w:rsid w:val="00E92DBE"/>
    <w:rsid w:val="00E959DA"/>
    <w:rsid w:val="00EA6CC6"/>
    <w:rsid w:val="00EB353F"/>
    <w:rsid w:val="00EF5C71"/>
    <w:rsid w:val="00F22FEE"/>
    <w:rsid w:val="00F23A3E"/>
    <w:rsid w:val="00F33483"/>
    <w:rsid w:val="00F34D52"/>
    <w:rsid w:val="00F52EA1"/>
    <w:rsid w:val="00F540F8"/>
    <w:rsid w:val="00F63372"/>
    <w:rsid w:val="00F83967"/>
    <w:rsid w:val="00F84EA1"/>
    <w:rsid w:val="00FB1989"/>
    <w:rsid w:val="00FB5DDF"/>
    <w:rsid w:val="00FB77A6"/>
    <w:rsid w:val="00FC145C"/>
    <w:rsid w:val="00FC589A"/>
    <w:rsid w:val="00FE0DEF"/>
    <w:rsid w:val="00FE4B09"/>
    <w:rsid w:val="019B79F4"/>
    <w:rsid w:val="01DE66DB"/>
    <w:rsid w:val="021ABEBF"/>
    <w:rsid w:val="0225C486"/>
    <w:rsid w:val="02FE66DE"/>
    <w:rsid w:val="03F688B7"/>
    <w:rsid w:val="04292F97"/>
    <w:rsid w:val="044C269D"/>
    <w:rsid w:val="04682F9A"/>
    <w:rsid w:val="0482C5E2"/>
    <w:rsid w:val="0488F1D0"/>
    <w:rsid w:val="04947415"/>
    <w:rsid w:val="04959A92"/>
    <w:rsid w:val="049F894F"/>
    <w:rsid w:val="04A7C3FC"/>
    <w:rsid w:val="04CA1BE8"/>
    <w:rsid w:val="05A3C7E0"/>
    <w:rsid w:val="05E3640C"/>
    <w:rsid w:val="0642A951"/>
    <w:rsid w:val="064E3266"/>
    <w:rsid w:val="06B14814"/>
    <w:rsid w:val="070FFB8C"/>
    <w:rsid w:val="074B6AEC"/>
    <w:rsid w:val="07C368FA"/>
    <w:rsid w:val="08051BBE"/>
    <w:rsid w:val="0844FD3F"/>
    <w:rsid w:val="08C6F56E"/>
    <w:rsid w:val="0912880B"/>
    <w:rsid w:val="09187839"/>
    <w:rsid w:val="09EC3F53"/>
    <w:rsid w:val="0A19A8B1"/>
    <w:rsid w:val="0A28E7FE"/>
    <w:rsid w:val="0A80BBD8"/>
    <w:rsid w:val="0A9C603D"/>
    <w:rsid w:val="0ACCD8BA"/>
    <w:rsid w:val="0B9A14D4"/>
    <w:rsid w:val="0D03A48A"/>
    <w:rsid w:val="0D4A93B7"/>
    <w:rsid w:val="0D9C69C6"/>
    <w:rsid w:val="0DC1D9AF"/>
    <w:rsid w:val="0DD75993"/>
    <w:rsid w:val="0E50D967"/>
    <w:rsid w:val="0E9F74EB"/>
    <w:rsid w:val="0EB52F1B"/>
    <w:rsid w:val="0EE56948"/>
    <w:rsid w:val="0F1FAFD6"/>
    <w:rsid w:val="0F4E64F7"/>
    <w:rsid w:val="10B5A713"/>
    <w:rsid w:val="10D448BE"/>
    <w:rsid w:val="10EFCE2B"/>
    <w:rsid w:val="11CED6DD"/>
    <w:rsid w:val="12265DEF"/>
    <w:rsid w:val="13027D1C"/>
    <w:rsid w:val="13F5DFB7"/>
    <w:rsid w:val="13F61D20"/>
    <w:rsid w:val="1535817E"/>
    <w:rsid w:val="1538562F"/>
    <w:rsid w:val="1574BE96"/>
    <w:rsid w:val="15A195E1"/>
    <w:rsid w:val="15FEECC2"/>
    <w:rsid w:val="1691430F"/>
    <w:rsid w:val="16E97A5E"/>
    <w:rsid w:val="16F2132D"/>
    <w:rsid w:val="1711995E"/>
    <w:rsid w:val="175756D9"/>
    <w:rsid w:val="176163B8"/>
    <w:rsid w:val="17F974D2"/>
    <w:rsid w:val="182F8838"/>
    <w:rsid w:val="18AD69BF"/>
    <w:rsid w:val="18E1710C"/>
    <w:rsid w:val="190953B8"/>
    <w:rsid w:val="19199ABF"/>
    <w:rsid w:val="192BDB74"/>
    <w:rsid w:val="197D4AAB"/>
    <w:rsid w:val="19CC6FCC"/>
    <w:rsid w:val="1A0FEE62"/>
    <w:rsid w:val="1A16A852"/>
    <w:rsid w:val="1A638CF1"/>
    <w:rsid w:val="1ABE4C76"/>
    <w:rsid w:val="1B2D09F3"/>
    <w:rsid w:val="1B875A1A"/>
    <w:rsid w:val="1B9D5F29"/>
    <w:rsid w:val="1D420E87"/>
    <w:rsid w:val="1E2ABB31"/>
    <w:rsid w:val="1E911991"/>
    <w:rsid w:val="1EAD31C5"/>
    <w:rsid w:val="1EC58475"/>
    <w:rsid w:val="1ED2F4A7"/>
    <w:rsid w:val="1F0ACFAB"/>
    <w:rsid w:val="20117240"/>
    <w:rsid w:val="21C75B69"/>
    <w:rsid w:val="225186B0"/>
    <w:rsid w:val="228FAF0F"/>
    <w:rsid w:val="22DB2D80"/>
    <w:rsid w:val="22FEA277"/>
    <w:rsid w:val="2347E33E"/>
    <w:rsid w:val="2377F78E"/>
    <w:rsid w:val="245539B0"/>
    <w:rsid w:val="248E697B"/>
    <w:rsid w:val="249C7B32"/>
    <w:rsid w:val="25AFB8A0"/>
    <w:rsid w:val="26406FAF"/>
    <w:rsid w:val="27386E1C"/>
    <w:rsid w:val="28AA0358"/>
    <w:rsid w:val="28AD147B"/>
    <w:rsid w:val="28D62B1C"/>
    <w:rsid w:val="292ADAB2"/>
    <w:rsid w:val="2931D8EE"/>
    <w:rsid w:val="293B7297"/>
    <w:rsid w:val="294C3397"/>
    <w:rsid w:val="2A4ECF2D"/>
    <w:rsid w:val="2BDEDBF2"/>
    <w:rsid w:val="2C6F47CF"/>
    <w:rsid w:val="2CACE788"/>
    <w:rsid w:val="2CBE8284"/>
    <w:rsid w:val="2CD2C386"/>
    <w:rsid w:val="2D0F54D3"/>
    <w:rsid w:val="2D33F273"/>
    <w:rsid w:val="2D59E785"/>
    <w:rsid w:val="2DFEDE4E"/>
    <w:rsid w:val="2DFFC6C3"/>
    <w:rsid w:val="2E5279CA"/>
    <w:rsid w:val="2E7EF9D8"/>
    <w:rsid w:val="2E8DF804"/>
    <w:rsid w:val="2F32BB1B"/>
    <w:rsid w:val="2F63D143"/>
    <w:rsid w:val="2F730457"/>
    <w:rsid w:val="2FA74DC7"/>
    <w:rsid w:val="303A97F4"/>
    <w:rsid w:val="3077A55C"/>
    <w:rsid w:val="308FCC3B"/>
    <w:rsid w:val="3182E071"/>
    <w:rsid w:val="322DBF7A"/>
    <w:rsid w:val="3264E178"/>
    <w:rsid w:val="328A7C6B"/>
    <w:rsid w:val="343F817F"/>
    <w:rsid w:val="34774B04"/>
    <w:rsid w:val="347ECB08"/>
    <w:rsid w:val="3497BC73"/>
    <w:rsid w:val="35D9FE78"/>
    <w:rsid w:val="35F54CBB"/>
    <w:rsid w:val="35FA7549"/>
    <w:rsid w:val="36626126"/>
    <w:rsid w:val="374AF9A6"/>
    <w:rsid w:val="377C1002"/>
    <w:rsid w:val="38106D9A"/>
    <w:rsid w:val="3906A16F"/>
    <w:rsid w:val="399DE8F2"/>
    <w:rsid w:val="39AC9676"/>
    <w:rsid w:val="39DAD1A0"/>
    <w:rsid w:val="3A6D08EA"/>
    <w:rsid w:val="3B34E359"/>
    <w:rsid w:val="3BBD6481"/>
    <w:rsid w:val="3BCEC50D"/>
    <w:rsid w:val="3CBA205D"/>
    <w:rsid w:val="3CE6FC47"/>
    <w:rsid w:val="3CEE6381"/>
    <w:rsid w:val="3D30B7E0"/>
    <w:rsid w:val="3D361177"/>
    <w:rsid w:val="3D3CB14C"/>
    <w:rsid w:val="3D571D67"/>
    <w:rsid w:val="3EE8708E"/>
    <w:rsid w:val="4009788F"/>
    <w:rsid w:val="40FDC8E3"/>
    <w:rsid w:val="4113A732"/>
    <w:rsid w:val="41D890FC"/>
    <w:rsid w:val="428F740E"/>
    <w:rsid w:val="42B248B6"/>
    <w:rsid w:val="437E1417"/>
    <w:rsid w:val="439B4388"/>
    <w:rsid w:val="44E6FD43"/>
    <w:rsid w:val="4531B8A6"/>
    <w:rsid w:val="454A9589"/>
    <w:rsid w:val="458601DE"/>
    <w:rsid w:val="458A35ED"/>
    <w:rsid w:val="45D0838C"/>
    <w:rsid w:val="45EE99DC"/>
    <w:rsid w:val="46219A85"/>
    <w:rsid w:val="463EC393"/>
    <w:rsid w:val="464E7787"/>
    <w:rsid w:val="469957E8"/>
    <w:rsid w:val="46C3F708"/>
    <w:rsid w:val="471F701E"/>
    <w:rsid w:val="473D4158"/>
    <w:rsid w:val="4798B4F9"/>
    <w:rsid w:val="47B0C80B"/>
    <w:rsid w:val="47D7AC08"/>
    <w:rsid w:val="489771AB"/>
    <w:rsid w:val="48D16C01"/>
    <w:rsid w:val="49059A03"/>
    <w:rsid w:val="49E40DA1"/>
    <w:rsid w:val="4A39A298"/>
    <w:rsid w:val="4ADAA6B0"/>
    <w:rsid w:val="4AF3F2E3"/>
    <w:rsid w:val="4BEFD4B3"/>
    <w:rsid w:val="4C4A1876"/>
    <w:rsid w:val="4C695F78"/>
    <w:rsid w:val="4C81AE5F"/>
    <w:rsid w:val="4CED3372"/>
    <w:rsid w:val="4D1A736F"/>
    <w:rsid w:val="4D77F475"/>
    <w:rsid w:val="4DD3541F"/>
    <w:rsid w:val="4DE781EF"/>
    <w:rsid w:val="4E61E5EE"/>
    <w:rsid w:val="4E770C0C"/>
    <w:rsid w:val="4EE1119B"/>
    <w:rsid w:val="4EFDA7FF"/>
    <w:rsid w:val="4F71E241"/>
    <w:rsid w:val="500E75BA"/>
    <w:rsid w:val="501BD651"/>
    <w:rsid w:val="5054DB2E"/>
    <w:rsid w:val="5088C541"/>
    <w:rsid w:val="50968CB7"/>
    <w:rsid w:val="50B2589B"/>
    <w:rsid w:val="50F8574C"/>
    <w:rsid w:val="51008301"/>
    <w:rsid w:val="519BEF41"/>
    <w:rsid w:val="525B30B1"/>
    <w:rsid w:val="526279B5"/>
    <w:rsid w:val="52997F5E"/>
    <w:rsid w:val="52CE4A4B"/>
    <w:rsid w:val="5300E5D8"/>
    <w:rsid w:val="532019B3"/>
    <w:rsid w:val="537A4368"/>
    <w:rsid w:val="53A3F8F9"/>
    <w:rsid w:val="54409224"/>
    <w:rsid w:val="5448ED9A"/>
    <w:rsid w:val="54B575F3"/>
    <w:rsid w:val="54C47D6A"/>
    <w:rsid w:val="54CA5E44"/>
    <w:rsid w:val="550DC186"/>
    <w:rsid w:val="5537F5C8"/>
    <w:rsid w:val="558DDDF0"/>
    <w:rsid w:val="5593B6EE"/>
    <w:rsid w:val="55948082"/>
    <w:rsid w:val="55B95EA8"/>
    <w:rsid w:val="560AA2D8"/>
    <w:rsid w:val="56ABC8F6"/>
    <w:rsid w:val="56E10223"/>
    <w:rsid w:val="571E7366"/>
    <w:rsid w:val="574FE1B2"/>
    <w:rsid w:val="5781AD86"/>
    <w:rsid w:val="579A39F5"/>
    <w:rsid w:val="579E146A"/>
    <w:rsid w:val="57E008C7"/>
    <w:rsid w:val="5888F0BD"/>
    <w:rsid w:val="58B29090"/>
    <w:rsid w:val="58F0FF6A"/>
    <w:rsid w:val="595387DD"/>
    <w:rsid w:val="596FD5F9"/>
    <w:rsid w:val="59796B15"/>
    <w:rsid w:val="5A005270"/>
    <w:rsid w:val="5A1532D5"/>
    <w:rsid w:val="5A3D22F3"/>
    <w:rsid w:val="5ADE13FB"/>
    <w:rsid w:val="5B289350"/>
    <w:rsid w:val="5B9B0099"/>
    <w:rsid w:val="5D35FEC2"/>
    <w:rsid w:val="5D7A8170"/>
    <w:rsid w:val="5D947FCD"/>
    <w:rsid w:val="5DD59258"/>
    <w:rsid w:val="5DE0C7E2"/>
    <w:rsid w:val="5DF7BA7D"/>
    <w:rsid w:val="5E188580"/>
    <w:rsid w:val="5E1B4C2D"/>
    <w:rsid w:val="5E7ADB54"/>
    <w:rsid w:val="5E90189D"/>
    <w:rsid w:val="5F257B8A"/>
    <w:rsid w:val="5F3A8B19"/>
    <w:rsid w:val="5FD4B08A"/>
    <w:rsid w:val="5FF656D5"/>
    <w:rsid w:val="604D6359"/>
    <w:rsid w:val="6105213A"/>
    <w:rsid w:val="6205924E"/>
    <w:rsid w:val="62235EAF"/>
    <w:rsid w:val="632C2C84"/>
    <w:rsid w:val="636DA556"/>
    <w:rsid w:val="639E6E95"/>
    <w:rsid w:val="64A74130"/>
    <w:rsid w:val="64C9B397"/>
    <w:rsid w:val="64F801B5"/>
    <w:rsid w:val="65208882"/>
    <w:rsid w:val="65360682"/>
    <w:rsid w:val="66CF35E2"/>
    <w:rsid w:val="66D159AD"/>
    <w:rsid w:val="675B21D6"/>
    <w:rsid w:val="67D6BE1F"/>
    <w:rsid w:val="67D71062"/>
    <w:rsid w:val="6831C2D5"/>
    <w:rsid w:val="68576645"/>
    <w:rsid w:val="68B3BB0C"/>
    <w:rsid w:val="6980ADE7"/>
    <w:rsid w:val="6A49CAFF"/>
    <w:rsid w:val="6A76D919"/>
    <w:rsid w:val="6AB81D26"/>
    <w:rsid w:val="6B02ECC4"/>
    <w:rsid w:val="6C46B488"/>
    <w:rsid w:val="6C5FB3BB"/>
    <w:rsid w:val="6CBBC775"/>
    <w:rsid w:val="6CF48066"/>
    <w:rsid w:val="6D2BC853"/>
    <w:rsid w:val="6D5A6CC9"/>
    <w:rsid w:val="6D657872"/>
    <w:rsid w:val="6E377608"/>
    <w:rsid w:val="6EBEC26C"/>
    <w:rsid w:val="6EF3B504"/>
    <w:rsid w:val="6F47BE99"/>
    <w:rsid w:val="6F95CC5D"/>
    <w:rsid w:val="6F9BAAC2"/>
    <w:rsid w:val="7050FF4E"/>
    <w:rsid w:val="7061E063"/>
    <w:rsid w:val="707CE2D0"/>
    <w:rsid w:val="70D03382"/>
    <w:rsid w:val="71ACEE30"/>
    <w:rsid w:val="71B207DA"/>
    <w:rsid w:val="71CF2CF0"/>
    <w:rsid w:val="7388A010"/>
    <w:rsid w:val="73AC9FCD"/>
    <w:rsid w:val="73E06A7D"/>
    <w:rsid w:val="7489DF34"/>
    <w:rsid w:val="751A8015"/>
    <w:rsid w:val="75247071"/>
    <w:rsid w:val="7575371A"/>
    <w:rsid w:val="75A7049E"/>
    <w:rsid w:val="75B41533"/>
    <w:rsid w:val="75DBC4EE"/>
    <w:rsid w:val="7670CCF3"/>
    <w:rsid w:val="7676C9B9"/>
    <w:rsid w:val="7684B125"/>
    <w:rsid w:val="76A0799D"/>
    <w:rsid w:val="76A50DF9"/>
    <w:rsid w:val="7775F6A0"/>
    <w:rsid w:val="77946319"/>
    <w:rsid w:val="77B77BB9"/>
    <w:rsid w:val="77C17FF6"/>
    <w:rsid w:val="77CFD8BF"/>
    <w:rsid w:val="7847C75C"/>
    <w:rsid w:val="7900E921"/>
    <w:rsid w:val="79046BAA"/>
    <w:rsid w:val="7A0E496C"/>
    <w:rsid w:val="7AB3ADD5"/>
    <w:rsid w:val="7B0BB762"/>
    <w:rsid w:val="7B3F741B"/>
    <w:rsid w:val="7B49C2D8"/>
    <w:rsid w:val="7B660223"/>
    <w:rsid w:val="7BAE0942"/>
    <w:rsid w:val="7BBBA785"/>
    <w:rsid w:val="7C6CAE5C"/>
    <w:rsid w:val="7CFD2F00"/>
    <w:rsid w:val="7D49D9A3"/>
    <w:rsid w:val="7DB50DE8"/>
    <w:rsid w:val="7E1880A8"/>
    <w:rsid w:val="7E30C17A"/>
    <w:rsid w:val="7E872B52"/>
    <w:rsid w:val="7F38C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FD6A1"/>
  <w15:docId w15:val="{21D9EA9B-8FCD-4569-805F-C7F7A69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6FF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E6C"/>
    <w:pPr>
      <w:keepNext/>
      <w:keepLines/>
      <w:pBdr>
        <w:bottom w:val="single" w:color="004B64" w:sz="4" w:space="4"/>
      </w:pBdr>
      <w:spacing w:before="360"/>
      <w:outlineLvl w:val="0"/>
    </w:pPr>
    <w:rPr>
      <w:rFonts w:eastAsiaTheme="majorEastAsia" w:cstheme="majorBidi"/>
      <w:b/>
      <w:color w:val="004B64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73CD"/>
    <w:pPr>
      <w:outlineLvl w:val="1"/>
    </w:pPr>
    <w:rPr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E6C"/>
    <w:pPr>
      <w:keepNext/>
      <w:keepLines/>
      <w:spacing w:before="360" w:after="180"/>
      <w:outlineLvl w:val="2"/>
    </w:pPr>
    <w:rPr>
      <w:rFonts w:eastAsiaTheme="majorEastAsia" w:cstheme="majorBidi"/>
      <w:b/>
      <w:bCs/>
      <w:color w:val="004B64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1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51" w:customStyle="1">
    <w:name w:val="Plain Table 51"/>
    <w:basedOn w:val="TableNormal"/>
    <w:uiPriority w:val="45"/>
    <w:rsid w:val="00E121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E12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1" w:customStyle="1">
    <w:name w:val="Plain Table 31"/>
    <w:basedOn w:val="TableNormal"/>
    <w:uiPriority w:val="43"/>
    <w:rsid w:val="00E12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1" w:customStyle="1">
    <w:name w:val="Plain Table 21"/>
    <w:basedOn w:val="TableNormal"/>
    <w:uiPriority w:val="42"/>
    <w:rsid w:val="00E121C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11" w:customStyle="1">
    <w:name w:val="Plain Table 11"/>
    <w:basedOn w:val="TableNormal"/>
    <w:uiPriority w:val="41"/>
    <w:rsid w:val="00E121C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661E6C"/>
    <w:rPr>
      <w:rFonts w:ascii="Arial" w:hAnsi="Arial" w:eastAsiaTheme="majorEastAsia" w:cstheme="majorBidi"/>
      <w:b/>
      <w:color w:val="004B64"/>
      <w:sz w:val="44"/>
      <w:szCs w:val="32"/>
    </w:rPr>
  </w:style>
  <w:style w:type="table" w:styleId="TableGridLight1" w:customStyle="1">
    <w:name w:val="Table Grid Light1"/>
    <w:basedOn w:val="TableNormal"/>
    <w:uiPriority w:val="40"/>
    <w:rsid w:val="00164E6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974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467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97467"/>
  </w:style>
  <w:style w:type="paragraph" w:styleId="Footer">
    <w:name w:val="footer"/>
    <w:basedOn w:val="Normal"/>
    <w:link w:val="FooterChar"/>
    <w:uiPriority w:val="99"/>
    <w:unhideWhenUsed/>
    <w:rsid w:val="00C97467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97467"/>
  </w:style>
  <w:style w:type="paragraph" w:styleId="BalloonText">
    <w:name w:val="Balloon Text"/>
    <w:basedOn w:val="Normal"/>
    <w:link w:val="BalloonTextChar"/>
    <w:uiPriority w:val="99"/>
    <w:semiHidden/>
    <w:unhideWhenUsed/>
    <w:rsid w:val="00E74BDA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4B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B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4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B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4B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1E6C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661E6C"/>
    <w:rPr>
      <w:rFonts w:ascii="Arial" w:hAnsi="Arial" w:eastAsiaTheme="majorEastAsia" w:cstheme="majorBidi"/>
      <w:b/>
      <w:bCs/>
      <w:color w:val="004B64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A73CD"/>
    <w:rPr>
      <w:rFonts w:ascii="Arial" w:hAnsi="Arial" w:eastAsiaTheme="majorEastAsia" w:cstheme="majorBidi"/>
      <w:b/>
      <w:bCs/>
      <w:color w:val="004B64"/>
      <w:sz w:val="3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614A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673C9"/>
  </w:style>
  <w:style w:type="paragraph" w:styleId="NoSpacing">
    <w:name w:val="No Spacing"/>
    <w:uiPriority w:val="1"/>
    <w:qFormat/>
    <w:rsid w:val="00D22470"/>
    <w:pPr>
      <w:spacing w:after="0" w:line="240" w:lineRule="auto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7E7C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2E617766D5309F43AA3C52E9A04F7F56" ma:contentTypeVersion="3334" ma:contentTypeDescription="" ma:contentTypeScope="" ma:versionID="9c9e3f7a7d4a9c3f1fb618cc7c68f3f9">
  <xsd:schema xmlns:xsd="http://www.w3.org/2001/XMLSchema" xmlns:xs="http://www.w3.org/2001/XMLSchema" xmlns:p="http://schemas.microsoft.com/office/2006/metadata/properties" xmlns:ns2="264c5323-e590-4694-88b8-b70f18bb79bc" xmlns:ns3="c284b91b-5f5c-4992-8574-6158eef27914" targetNamespace="http://schemas.microsoft.com/office/2006/metadata/properties" ma:root="true" ma:fieldsID="9e007362c023b104db3ee63bf44fedf1" ns2:_="" ns3:_="">
    <xsd:import namespace="264c5323-e590-4694-88b8-b70f18bb79bc"/>
    <xsd:import namespace="c284b91b-5f5c-4992-8574-6158eef27914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fNoReq"/>
                <xsd:element ref="ns2:b667c1d6f0824fe19f761a3be154e755" minOccurs="0"/>
                <xsd:element ref="ns2:TaxCatchAll" minOccurs="0"/>
                <xsd:element ref="ns2:TaxCatchAllLabel" minOccurs="0"/>
                <xsd:element ref="ns3:SubjectRecReq"/>
                <xsd:element ref="ns3:ItemRecReq"/>
                <xsd:element ref="ns3:EmpTypeFCCTReq"/>
                <xsd:element ref="ns3:Finalised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RefNoReq" ma:index="9" ma:displayName="Ref No*" ma:internalName="RefNoReq">
      <xsd:simpleType>
        <xsd:restriction base="dms:Text">
          <xsd:maxLength value="255"/>
        </xsd:restriction>
      </xsd:simpleType>
    </xsd:element>
    <xsd:element name="b667c1d6f0824fe19f761a3be154e755" ma:index="10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e9148a-7514-4525-9bc8-19d19c181825}" ma:internalName="TaxCatchAll" ma:showField="CatchAllData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0e9148a-7514-4525-9bc8-19d19c181825}" ma:internalName="TaxCatchAllLabel" ma:readOnly="true" ma:showField="CatchAllDataLabel" ma:web="c284b91b-5f5c-4992-8574-6158eef27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b91b-5f5c-4992-8574-6158eef27914" elementFormDefault="qualified">
    <xsd:import namespace="http://schemas.microsoft.com/office/2006/documentManagement/types"/>
    <xsd:import namespace="http://schemas.microsoft.com/office/infopath/2007/PartnerControls"/>
    <xsd:element name="SubjectRecReq" ma:index="14" ma:displayName="Subject (Rec)*" ma:internalName="SubjectRecReq">
      <xsd:simpleType>
        <xsd:restriction base="dms:Choice">
          <xsd:enumeration value="Form"/>
          <xsd:enumeration value="Letter"/>
          <xsd:enumeration value="Recruitment"/>
        </xsd:restriction>
      </xsd:simpleType>
    </xsd:element>
    <xsd:element name="ItemRecReq" ma:index="15" ma:displayName="Item (Rec)*" ma:internalName="ItemRecReq">
      <xsd:simpleType>
        <xsd:restriction base="dms:Choice">
          <xsd:enumeration value="Advert"/>
          <xsd:enumeration value="Analysis"/>
          <xsd:enumeration value="Application"/>
          <xsd:enumeration value="Contract of Employement"/>
          <xsd:enumeration value="Employment start"/>
          <xsd:enumeration value="Interview Invite"/>
          <xsd:enumeration value="Interview Questions"/>
          <xsd:enumeration value="Interviewer"/>
          <xsd:enumeration value="Second Interview Invite"/>
          <xsd:enumeration value="Unsuccessful"/>
        </xsd:restriction>
      </xsd:simpleType>
    </xsd:element>
    <xsd:element name="EmpTypeFCCTReq" ma:index="16" ma:displayName="Emp Type (FCCT)*" ma:internalName="EmpTypeFCCTReq">
      <xsd:simpleType>
        <xsd:restriction base="dms:Choice">
          <xsd:enumeration value="All"/>
          <xsd:enumeration value="Seasonal"/>
          <xsd:enumeration value="Standard"/>
        </xsd:restriction>
      </xsd:simpleType>
    </xsd:element>
    <xsd:element name="FinalisedDateOpt" ma:index="17" nillable="true" ma:displayName="Finalised Date" ma:format="DateOnly" ma:internalName="Finalised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RecReq xmlns="c284b91b-5f5c-4992-8574-6158eef27914">Advert</ItemRecReq>
    <SubjectRecReq xmlns="c284b91b-5f5c-4992-8574-6158eef27914">Recruitment</SubjectRecReq>
    <FinalisedDateOpt xmlns="c284b91b-5f5c-4992-8574-6158eef27914" xsi:nil="true"/>
    <TaxCatchAll xmlns="264c5323-e590-4694-88b8-b70f18bb79bc">
      <Value>94</Value>
    </TaxCatchAll>
    <EmpTypeFCCTReq xmlns="c284b91b-5f5c-4992-8574-6158eef27914">Standard</EmpTypeFCCTReq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c786c89f-e68a-440a-8a1a-3b9ce26861cc</TermId>
        </TermInfo>
      </Terms>
    </b667c1d6f0824fe19f761a3be154e755>
    <Protective_x0020_Marking xmlns="264c5323-e590-4694-88b8-b70f18bb79bc">OFFICIAL</Protective_x0020_Marking>
    <RefNoReq xmlns="264c5323-e590-4694-88b8-b70f18bb79bc">FCCT/DO/2025</RefNoReq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FF151-7695-4B7B-860F-E802B36ACB7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CA7442-5C88-489C-953D-9742B7133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547D5-F5E1-462D-9A1E-8C49383D40FF}"/>
</file>

<file path=customXml/itemProps4.xml><?xml version="1.0" encoding="utf-8"?>
<ds:datastoreItem xmlns:ds="http://schemas.openxmlformats.org/officeDocument/2006/customXml" ds:itemID="{81D41851-2963-4986-A6AB-1143B5C9285E}">
  <ds:schemaRefs>
    <ds:schemaRef ds:uri="http://schemas.microsoft.com/office/2006/metadata/properties"/>
    <ds:schemaRef ds:uri="http://schemas.microsoft.com/office/infopath/2007/PartnerControls"/>
    <ds:schemaRef ds:uri="c284b91b-5f5c-4992-8574-6158eef27914"/>
    <ds:schemaRef ds:uri="264c5323-e590-4694-88b8-b70f18bb79bc"/>
  </ds:schemaRefs>
</ds:datastoreItem>
</file>

<file path=customXml/itemProps5.xml><?xml version="1.0" encoding="utf-8"?>
<ds:datastoreItem xmlns:ds="http://schemas.openxmlformats.org/officeDocument/2006/customXml" ds:itemID="{62FE9614-509A-4D57-9D45-4821F8E4D6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Fife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Nicholson</dc:creator>
  <cp:lastModifiedBy>Fiona Partington</cp:lastModifiedBy>
  <cp:revision>39</cp:revision>
  <cp:lastPrinted>2017-08-31T12:55:00Z</cp:lastPrinted>
  <dcterms:created xsi:type="dcterms:W3CDTF">2024-07-16T00:03:00Z</dcterms:created>
  <dcterms:modified xsi:type="dcterms:W3CDTF">2025-03-31T12:47:53Z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0x010100A2637EAA83360140BB49E0F830C79BBC01002E617766D5309F43AA3C52E9A04F7F56</vt:lpwstr>
  </property>
  <property fmtid="{D5CDD505-2E9C-101B-9397-08002B2CF9AE}" pid="3" name="Publication Scheme">
    <vt:lpwstr/>
  </property>
  <property fmtid="{D5CDD505-2E9C-101B-9397-08002B2CF9AE}" pid="4" name="Year">
    <vt:lpwstr>66;#2017|4591821c-03d0-4798-8800-3975b47e9cc8</vt:lpwstr>
  </property>
  <property fmtid="{D5CDD505-2E9C-101B-9397-08002B2CF9AE}" pid="5" name="Publication">
    <vt:lpwstr>1;#None|f2fbd403-d8e3-421f-bb35-58d226adf677</vt:lpwstr>
  </property>
  <property fmtid="{D5CDD505-2E9C-101B-9397-08002B2CF9AE}" pid="6" name="Service1">
    <vt:lpwstr>11;#Human Resources|729d933e-41a9-456e-a6cb-7d534c20a170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{11071176-d762-4217-9c14-fdd42ff49dd5}</vt:lpwstr>
  </property>
  <property fmtid="{D5CDD505-2E9C-101B-9397-08002B2CF9AE}" pid="9" name="RecordPoint_ActiveItemListId">
    <vt:lpwstr>{e9abd0bd-76fb-4b54-93eb-5172f7a32d7a}</vt:lpwstr>
  </property>
  <property fmtid="{D5CDD505-2E9C-101B-9397-08002B2CF9AE}" pid="10" name="RecordPoint_ActiveItemUniqueId">
    <vt:lpwstr>{3a2552a8-a8bc-44bc-9cd0-6e7523240d74}</vt:lpwstr>
  </property>
  <property fmtid="{D5CDD505-2E9C-101B-9397-08002B2CF9AE}" pid="11" name="RecordPoint_ActiveItemWebId">
    <vt:lpwstr>{f9040137-05ca-4e5f-b5d0-7e9a80ae37f4}</vt:lpwstr>
  </property>
  <property fmtid="{D5CDD505-2E9C-101B-9397-08002B2CF9AE}" pid="12" name="RecordPoint_RecordNumberSubmitted">
    <vt:lpwstr>R0000144996</vt:lpwstr>
  </property>
  <property fmtid="{D5CDD505-2E9C-101B-9397-08002B2CF9AE}" pid="13" name="RecordPoint_SubmissionCompleted">
    <vt:lpwstr>2018-02-23T11:56:48.1641442+00:00</vt:lpwstr>
  </property>
  <property fmtid="{D5CDD505-2E9C-101B-9397-08002B2CF9AE}" pid="14" name="_spia_type">
    <vt:lpwstr>aging|8c06beca-0777-48f7-91c7-6da68bc07b69</vt:lpwstr>
  </property>
  <property fmtid="{D5CDD505-2E9C-101B-9397-08002B2CF9AE}" pid="15" name="_spia_rule">
    <vt:lpwstr>b17b80d0-0020-43a1-b861-91db6ecb5864</vt:lpwstr>
  </property>
  <property fmtid="{D5CDD505-2E9C-101B-9397-08002B2CF9AE}" pid="16" name="_spia_result">
    <vt:lpwstr>4bbe6adc-2324-4bcd-b364-c20fe09da0d1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docset_NoMedatataSyncRequired">
    <vt:lpwstr>True</vt:lpwstr>
  </property>
  <property fmtid="{D5CDD505-2E9C-101B-9397-08002B2CF9AE}" pid="21" name="Order">
    <vt:r8>58200</vt:r8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YearReq">
    <vt:lpwstr>94</vt:lpwstr>
  </property>
  <property fmtid="{D5CDD505-2E9C-101B-9397-08002B2CF9AE}" pid="26" name="_dlc_policyId">
    <vt:lpwstr>/sites/fcct/bs-dc/Recruitment</vt:lpwstr>
  </property>
  <property fmtid="{D5CDD505-2E9C-101B-9397-08002B2CF9AE}" pid="27" name="_dlc_ExpireDate">
    <vt:filetime>2026-07-16T15:35:10Z</vt:filetime>
  </property>
  <property fmtid="{D5CDD505-2E9C-101B-9397-08002B2CF9AE}" pid="28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29" name="MediaServiceImageTags">
    <vt:lpwstr/>
  </property>
  <property fmtid="{D5CDD505-2E9C-101B-9397-08002B2CF9AE}" pid="30" name="lcf76f155ced4ddcb4097134ff3c332f">
    <vt:lpwstr/>
  </property>
</Properties>
</file>