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9A" w:rsidRPr="00E019D8" w:rsidRDefault="00F459DA">
      <w:pPr>
        <w:rPr>
          <w:b/>
        </w:rPr>
      </w:pPr>
      <w:bookmarkStart w:id="0" w:name="_GoBack"/>
      <w:bookmarkEnd w:id="0"/>
      <w:r w:rsidRPr="00E019D8">
        <w:rPr>
          <w:b/>
        </w:rPr>
        <w:t xml:space="preserve">MINUTES OF THE MEETING OF THE SCOTTISH HOCKEY BOARD ON </w:t>
      </w:r>
      <w:r w:rsidR="003D2031">
        <w:rPr>
          <w:b/>
        </w:rPr>
        <w:t>29</w:t>
      </w:r>
      <w:r w:rsidR="00C4084D">
        <w:rPr>
          <w:b/>
        </w:rPr>
        <w:t>th</w:t>
      </w:r>
      <w:r w:rsidR="005364D6">
        <w:rPr>
          <w:b/>
        </w:rPr>
        <w:t xml:space="preserve"> </w:t>
      </w:r>
      <w:r w:rsidR="003D2031">
        <w:rPr>
          <w:b/>
        </w:rPr>
        <w:t>March</w:t>
      </w:r>
      <w:r w:rsidR="00C4084D">
        <w:rPr>
          <w:b/>
        </w:rPr>
        <w:t xml:space="preserve"> 2016</w:t>
      </w:r>
    </w:p>
    <w:p w:rsidR="00D97825" w:rsidRDefault="003D2031">
      <w:pPr>
        <w:rPr>
          <w:b/>
        </w:rPr>
      </w:pPr>
      <w:r>
        <w:rPr>
          <w:b/>
        </w:rPr>
        <w:t>Glasgow National hockey Centre</w:t>
      </w:r>
    </w:p>
    <w:p w:rsidR="00D97825" w:rsidRDefault="003D2031">
      <w:pPr>
        <w:rPr>
          <w:b/>
        </w:rPr>
      </w:pPr>
      <w:r>
        <w:rPr>
          <w:b/>
        </w:rPr>
        <w:t>18.30 start</w:t>
      </w:r>
    </w:p>
    <w:p w:rsidR="00F459DA" w:rsidRPr="00E019D8" w:rsidRDefault="00F459DA">
      <w:pPr>
        <w:rPr>
          <w:b/>
        </w:rPr>
      </w:pPr>
      <w:r w:rsidRPr="00E019D8">
        <w:rPr>
          <w:b/>
        </w:rPr>
        <w:t>ATTENDANCE</w:t>
      </w:r>
    </w:p>
    <w:p w:rsidR="00F459DA" w:rsidRDefault="00F459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459DA" w:rsidRPr="00E019D8" w:rsidTr="00F459DA">
        <w:tc>
          <w:tcPr>
            <w:tcW w:w="4508" w:type="dxa"/>
          </w:tcPr>
          <w:p w:rsidR="00F459DA" w:rsidRPr="00E019D8" w:rsidRDefault="00F459DA" w:rsidP="00F459DA">
            <w:pPr>
              <w:rPr>
                <w:b/>
              </w:rPr>
            </w:pPr>
            <w:r w:rsidRPr="00E019D8">
              <w:rPr>
                <w:b/>
              </w:rPr>
              <w:t>DIRECTORS</w:t>
            </w:r>
          </w:p>
          <w:p w:rsidR="00F459DA" w:rsidRPr="00E019D8" w:rsidRDefault="00F459DA">
            <w:pPr>
              <w:rPr>
                <w:b/>
              </w:rPr>
            </w:pPr>
          </w:p>
        </w:tc>
        <w:tc>
          <w:tcPr>
            <w:tcW w:w="4508" w:type="dxa"/>
          </w:tcPr>
          <w:p w:rsidR="00F459DA" w:rsidRPr="00E019D8" w:rsidRDefault="00F459DA">
            <w:pPr>
              <w:rPr>
                <w:b/>
              </w:rPr>
            </w:pPr>
            <w:r w:rsidRPr="00E019D8">
              <w:rPr>
                <w:b/>
              </w:rPr>
              <w:t>IN ATTENDANCE</w:t>
            </w:r>
          </w:p>
        </w:tc>
      </w:tr>
      <w:tr w:rsidR="00F459DA" w:rsidTr="00F459DA">
        <w:tc>
          <w:tcPr>
            <w:tcW w:w="4508" w:type="dxa"/>
          </w:tcPr>
          <w:p w:rsidR="00F459DA" w:rsidRDefault="00F459DA" w:rsidP="00F459DA">
            <w:r>
              <w:t>Scott Baird Chair</w:t>
            </w:r>
          </w:p>
          <w:p w:rsidR="00D97825" w:rsidRDefault="00804540" w:rsidP="00804540">
            <w:r>
              <w:t xml:space="preserve">Cheryl </w:t>
            </w:r>
            <w:r w:rsidR="00E23D81">
              <w:t>Osbourne</w:t>
            </w:r>
            <w:r w:rsidR="00D97825">
              <w:t xml:space="preserve"> </w:t>
            </w:r>
          </w:p>
          <w:p w:rsidR="00F87C97" w:rsidRDefault="00F87C97" w:rsidP="00804540">
            <w:r>
              <w:t xml:space="preserve">Angie Keith </w:t>
            </w:r>
          </w:p>
          <w:p w:rsidR="003D2031" w:rsidRDefault="003D2031" w:rsidP="003D2031">
            <w:r>
              <w:t>Robin McLaren</w:t>
            </w:r>
          </w:p>
          <w:p w:rsidR="003D2031" w:rsidRDefault="003D2031" w:rsidP="003D2031">
            <w:r>
              <w:t>Peter Monaghan</w:t>
            </w:r>
          </w:p>
          <w:p w:rsidR="003D2031" w:rsidRDefault="003D2031" w:rsidP="003D2031"/>
          <w:p w:rsidR="005364D6" w:rsidRDefault="005364D6" w:rsidP="005364D6"/>
        </w:tc>
        <w:tc>
          <w:tcPr>
            <w:tcW w:w="4508" w:type="dxa"/>
          </w:tcPr>
          <w:p w:rsidR="00245C05" w:rsidRDefault="00F459DA">
            <w:r>
              <w:t>David Sweetman</w:t>
            </w:r>
            <w:r w:rsidR="00692383">
              <w:t xml:space="preserve"> CEO</w:t>
            </w:r>
          </w:p>
          <w:p w:rsidR="003D2031" w:rsidRDefault="003D2031" w:rsidP="003D2031">
            <w:r>
              <w:t>Anne Wotherspoon President</w:t>
            </w:r>
          </w:p>
          <w:p w:rsidR="005364D6" w:rsidRDefault="003D2031" w:rsidP="003D2031">
            <w:r>
              <w:t xml:space="preserve">Maggie Conacher V President </w:t>
            </w:r>
          </w:p>
        </w:tc>
      </w:tr>
    </w:tbl>
    <w:p w:rsidR="00F459DA" w:rsidRDefault="00F459DA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4"/>
        <w:gridCol w:w="7218"/>
        <w:gridCol w:w="1145"/>
      </w:tblGrid>
      <w:tr w:rsidR="00F459DA" w:rsidRPr="007F6DE5" w:rsidTr="0057665F">
        <w:tc>
          <w:tcPr>
            <w:tcW w:w="704" w:type="dxa"/>
          </w:tcPr>
          <w:p w:rsidR="00F459DA" w:rsidRPr="007F6DE5" w:rsidRDefault="00F459DA">
            <w:pPr>
              <w:rPr>
                <w:b/>
              </w:rPr>
            </w:pPr>
            <w:r w:rsidRPr="007F6DE5">
              <w:rPr>
                <w:b/>
              </w:rPr>
              <w:t xml:space="preserve">Item </w:t>
            </w:r>
          </w:p>
        </w:tc>
        <w:tc>
          <w:tcPr>
            <w:tcW w:w="7218" w:type="dxa"/>
          </w:tcPr>
          <w:p w:rsidR="00F459DA" w:rsidRPr="007F6DE5" w:rsidRDefault="00F459DA">
            <w:pPr>
              <w:rPr>
                <w:b/>
              </w:rPr>
            </w:pPr>
          </w:p>
        </w:tc>
        <w:tc>
          <w:tcPr>
            <w:tcW w:w="1145" w:type="dxa"/>
          </w:tcPr>
          <w:p w:rsidR="00F459DA" w:rsidRPr="007F6DE5" w:rsidRDefault="00F459DA">
            <w:pPr>
              <w:rPr>
                <w:b/>
              </w:rPr>
            </w:pPr>
            <w:r w:rsidRPr="007F6DE5">
              <w:rPr>
                <w:b/>
              </w:rPr>
              <w:t>Action</w:t>
            </w:r>
          </w:p>
        </w:tc>
      </w:tr>
      <w:tr w:rsidR="00F459DA" w:rsidTr="0057665F">
        <w:tc>
          <w:tcPr>
            <w:tcW w:w="704" w:type="dxa"/>
          </w:tcPr>
          <w:p w:rsidR="00F459DA" w:rsidRDefault="00C665A8">
            <w:r>
              <w:t>1.1</w:t>
            </w:r>
          </w:p>
        </w:tc>
        <w:tc>
          <w:tcPr>
            <w:tcW w:w="7218" w:type="dxa"/>
          </w:tcPr>
          <w:p w:rsidR="00F459DA" w:rsidRPr="00C665A8" w:rsidRDefault="00C665A8">
            <w:pPr>
              <w:rPr>
                <w:b/>
              </w:rPr>
            </w:pPr>
            <w:r w:rsidRPr="00C665A8">
              <w:rPr>
                <w:b/>
              </w:rPr>
              <w:t>Apologies</w:t>
            </w:r>
          </w:p>
          <w:p w:rsidR="00FA2188" w:rsidRDefault="005364D6" w:rsidP="00FA2188">
            <w:r>
              <w:t>Andrew Scoular</w:t>
            </w:r>
          </w:p>
          <w:p w:rsidR="00C4084D" w:rsidRDefault="0002205E">
            <w:r>
              <w:t>Barbara Morgan</w:t>
            </w:r>
          </w:p>
          <w:p w:rsidR="00C4084D" w:rsidRDefault="00C4084D"/>
          <w:p w:rsidR="00C44A43" w:rsidRDefault="00C44A43"/>
        </w:tc>
        <w:tc>
          <w:tcPr>
            <w:tcW w:w="1145" w:type="dxa"/>
          </w:tcPr>
          <w:p w:rsidR="00F459DA" w:rsidRDefault="00F459DA"/>
        </w:tc>
      </w:tr>
      <w:tr w:rsidR="00F459DA" w:rsidTr="0057665F">
        <w:tc>
          <w:tcPr>
            <w:tcW w:w="704" w:type="dxa"/>
          </w:tcPr>
          <w:p w:rsidR="00F459DA" w:rsidRDefault="00C665A8">
            <w:r>
              <w:t>1.2</w:t>
            </w:r>
          </w:p>
        </w:tc>
        <w:tc>
          <w:tcPr>
            <w:tcW w:w="7218" w:type="dxa"/>
          </w:tcPr>
          <w:p w:rsidR="00F459DA" w:rsidRDefault="00C665A8">
            <w:pPr>
              <w:rPr>
                <w:b/>
              </w:rPr>
            </w:pPr>
            <w:r w:rsidRPr="00C665A8">
              <w:rPr>
                <w:b/>
              </w:rPr>
              <w:t>Declarations of interest</w:t>
            </w:r>
          </w:p>
          <w:p w:rsidR="00C665A8" w:rsidRDefault="00EC44E5">
            <w:r>
              <w:t>There were no declarations of interest</w:t>
            </w:r>
          </w:p>
          <w:p w:rsidR="00C665A8" w:rsidRDefault="00C665A8" w:rsidP="00891A99"/>
        </w:tc>
        <w:tc>
          <w:tcPr>
            <w:tcW w:w="1145" w:type="dxa"/>
          </w:tcPr>
          <w:p w:rsidR="00F459DA" w:rsidRDefault="00F459DA"/>
        </w:tc>
      </w:tr>
      <w:tr w:rsidR="004A0205" w:rsidTr="0057665F">
        <w:tc>
          <w:tcPr>
            <w:tcW w:w="704" w:type="dxa"/>
          </w:tcPr>
          <w:p w:rsidR="004A0205" w:rsidRDefault="004A0205" w:rsidP="004A0205">
            <w:r>
              <w:t>2.1</w:t>
            </w:r>
          </w:p>
        </w:tc>
        <w:tc>
          <w:tcPr>
            <w:tcW w:w="7218" w:type="dxa"/>
          </w:tcPr>
          <w:p w:rsidR="004A0205" w:rsidRDefault="004A0205" w:rsidP="004A0205">
            <w:pPr>
              <w:rPr>
                <w:b/>
              </w:rPr>
            </w:pPr>
            <w:r w:rsidRPr="00985799">
              <w:rPr>
                <w:b/>
              </w:rPr>
              <w:t>Minutes of the me</w:t>
            </w:r>
            <w:r>
              <w:rPr>
                <w:b/>
              </w:rPr>
              <w:t xml:space="preserve">eting </w:t>
            </w:r>
            <w:r w:rsidR="003D2031">
              <w:rPr>
                <w:b/>
              </w:rPr>
              <w:t>17</w:t>
            </w:r>
            <w:r w:rsidR="003D2031" w:rsidRPr="003D2031">
              <w:rPr>
                <w:b/>
                <w:vertAlign w:val="superscript"/>
              </w:rPr>
              <w:t>th</w:t>
            </w:r>
            <w:r w:rsidR="003D2031">
              <w:rPr>
                <w:b/>
              </w:rPr>
              <w:t xml:space="preserve"> January and 25</w:t>
            </w:r>
            <w:r w:rsidR="003D2031" w:rsidRPr="003D2031">
              <w:rPr>
                <w:b/>
                <w:vertAlign w:val="superscript"/>
              </w:rPr>
              <w:t>th</w:t>
            </w:r>
            <w:r w:rsidR="003D2031">
              <w:rPr>
                <w:b/>
              </w:rPr>
              <w:t xml:space="preserve"> February 2016</w:t>
            </w:r>
          </w:p>
          <w:p w:rsidR="00B92617" w:rsidRDefault="00BE6B83" w:rsidP="00B92617">
            <w:r>
              <w:t>Minutes were reviewed</w:t>
            </w:r>
            <w:r w:rsidR="003D2031">
              <w:t>. DS indicated that there was a mistake on the Attendance for the 17</w:t>
            </w:r>
            <w:r w:rsidR="003D2031" w:rsidRPr="003D2031">
              <w:rPr>
                <w:vertAlign w:val="superscript"/>
              </w:rPr>
              <w:t>th</w:t>
            </w:r>
            <w:r w:rsidR="003D2031">
              <w:t xml:space="preserve"> January, and AK and not BM was present</w:t>
            </w:r>
            <w:r w:rsidR="00D206A5">
              <w:t xml:space="preserve"> This was corrected and th</w:t>
            </w:r>
            <w:r w:rsidR="002C1ED5">
              <w:t>e minutes agreed to be accurate</w:t>
            </w:r>
            <w:r w:rsidR="00D206A5">
              <w:t xml:space="preserve">. </w:t>
            </w:r>
            <w:r w:rsidR="003D2031">
              <w:t>This was corrected</w:t>
            </w:r>
            <w:r>
              <w:t xml:space="preserve"> and </w:t>
            </w:r>
            <w:r w:rsidR="00830060">
              <w:t>both</w:t>
            </w:r>
            <w:r w:rsidR="003D2031">
              <w:t xml:space="preserve"> minutes agreed to be accurate. </w:t>
            </w:r>
          </w:p>
          <w:p w:rsidR="004A0205" w:rsidRDefault="00B92617" w:rsidP="00B92617">
            <w:r>
              <w:t xml:space="preserve">AW indicated disappointment that she wasn’t invited onto the call. </w:t>
            </w:r>
          </w:p>
        </w:tc>
        <w:tc>
          <w:tcPr>
            <w:tcW w:w="1145" w:type="dxa"/>
          </w:tcPr>
          <w:p w:rsidR="004A0205" w:rsidRDefault="004A0205" w:rsidP="004A0205"/>
        </w:tc>
      </w:tr>
      <w:tr w:rsidR="004A0205" w:rsidTr="0057665F">
        <w:tc>
          <w:tcPr>
            <w:tcW w:w="704" w:type="dxa"/>
          </w:tcPr>
          <w:p w:rsidR="004A0205" w:rsidRDefault="004A0205" w:rsidP="004A0205">
            <w:r>
              <w:t>2.2</w:t>
            </w:r>
          </w:p>
        </w:tc>
        <w:tc>
          <w:tcPr>
            <w:tcW w:w="7218" w:type="dxa"/>
          </w:tcPr>
          <w:p w:rsidR="004A0205" w:rsidRDefault="004A0205" w:rsidP="004A0205">
            <w:pPr>
              <w:rPr>
                <w:b/>
              </w:rPr>
            </w:pPr>
            <w:r w:rsidRPr="00985799">
              <w:rPr>
                <w:b/>
              </w:rPr>
              <w:t>Matters Arising</w:t>
            </w:r>
          </w:p>
          <w:p w:rsidR="004A0205" w:rsidRPr="00756B4F" w:rsidRDefault="0070534B" w:rsidP="004A0205">
            <w:r>
              <w:t>None</w:t>
            </w:r>
            <w:r w:rsidR="00C4084D">
              <w:t xml:space="preserve">. </w:t>
            </w:r>
          </w:p>
          <w:p w:rsidR="004A0205" w:rsidRDefault="004A0205" w:rsidP="004A0205"/>
        </w:tc>
        <w:tc>
          <w:tcPr>
            <w:tcW w:w="1145" w:type="dxa"/>
          </w:tcPr>
          <w:p w:rsidR="004A0205" w:rsidRDefault="004A0205" w:rsidP="004A0205"/>
        </w:tc>
      </w:tr>
      <w:tr w:rsidR="004A0205" w:rsidTr="0057665F">
        <w:tc>
          <w:tcPr>
            <w:tcW w:w="704" w:type="dxa"/>
          </w:tcPr>
          <w:p w:rsidR="004A0205" w:rsidRDefault="004A0205" w:rsidP="004A0205">
            <w:r>
              <w:t>3.0</w:t>
            </w:r>
          </w:p>
        </w:tc>
        <w:tc>
          <w:tcPr>
            <w:tcW w:w="7218" w:type="dxa"/>
          </w:tcPr>
          <w:p w:rsidR="00912B26" w:rsidRDefault="0070534B" w:rsidP="00912B26">
            <w:pPr>
              <w:rPr>
                <w:b/>
              </w:rPr>
            </w:pPr>
            <w:r>
              <w:rPr>
                <w:b/>
              </w:rPr>
              <w:t>Action Points</w:t>
            </w:r>
          </w:p>
          <w:p w:rsidR="001C1715" w:rsidRDefault="001C1715" w:rsidP="007568E1"/>
          <w:p w:rsidR="001C1715" w:rsidRDefault="001C1715" w:rsidP="007568E1">
            <w:r>
              <w:lastRenderedPageBreak/>
              <w:t xml:space="preserve">Request was made for a survey of the clubs currently part of our focus clubs scheme. DS agreed for this to happen in advance of the AGM. </w:t>
            </w:r>
          </w:p>
          <w:p w:rsidR="001C1715" w:rsidRDefault="001C1715" w:rsidP="007568E1"/>
          <w:p w:rsidR="001C1715" w:rsidRDefault="001C1715" w:rsidP="007568E1">
            <w:r>
              <w:t xml:space="preserve">AK provided an update on the work with Blue2 and the plans going forward. SB thanked AK for all her work on the project. </w:t>
            </w:r>
          </w:p>
          <w:p w:rsidR="00830060" w:rsidRDefault="00830060" w:rsidP="007568E1"/>
          <w:p w:rsidR="00830060" w:rsidRDefault="00830060" w:rsidP="007568E1">
            <w:r>
              <w:t xml:space="preserve">SB said he would be looking for non-executive Directors for the Board. The Board were in agreement on this. </w:t>
            </w:r>
          </w:p>
          <w:p w:rsidR="002A049A" w:rsidRDefault="002A049A" w:rsidP="009B55FB"/>
          <w:p w:rsidR="002A049A" w:rsidRPr="00891A99" w:rsidRDefault="002A049A" w:rsidP="009B55FB"/>
        </w:tc>
        <w:tc>
          <w:tcPr>
            <w:tcW w:w="1145" w:type="dxa"/>
          </w:tcPr>
          <w:p w:rsidR="004A0205" w:rsidRPr="005B097E" w:rsidRDefault="004A0205" w:rsidP="004A0205"/>
        </w:tc>
      </w:tr>
      <w:tr w:rsidR="0027600E" w:rsidTr="0057665F">
        <w:tc>
          <w:tcPr>
            <w:tcW w:w="704" w:type="dxa"/>
          </w:tcPr>
          <w:p w:rsidR="0027600E" w:rsidRDefault="001C1715" w:rsidP="0027600E">
            <w:r>
              <w:t>4</w:t>
            </w:r>
          </w:p>
        </w:tc>
        <w:tc>
          <w:tcPr>
            <w:tcW w:w="7218" w:type="dxa"/>
          </w:tcPr>
          <w:p w:rsidR="0027600E" w:rsidRDefault="006409BE" w:rsidP="0027600E">
            <w:pPr>
              <w:rPr>
                <w:b/>
              </w:rPr>
            </w:pPr>
            <w:r>
              <w:rPr>
                <w:b/>
              </w:rPr>
              <w:t>KPI Tracker</w:t>
            </w:r>
          </w:p>
          <w:p w:rsidR="006D6380" w:rsidRDefault="001C1715" w:rsidP="0027600E">
            <w:r>
              <w:t xml:space="preserve">DS Went through the KPI Tracker. </w:t>
            </w:r>
          </w:p>
          <w:p w:rsidR="001C1715" w:rsidRDefault="001C1715" w:rsidP="0027600E"/>
          <w:p w:rsidR="001C1715" w:rsidRDefault="001C1715" w:rsidP="0027600E">
            <w:r>
              <w:t xml:space="preserve">RM mentioned the importance of attracting additional funding and sponsorship. </w:t>
            </w:r>
          </w:p>
          <w:p w:rsidR="0027600E" w:rsidRDefault="0027600E" w:rsidP="00A01CDE"/>
        </w:tc>
        <w:tc>
          <w:tcPr>
            <w:tcW w:w="1145" w:type="dxa"/>
          </w:tcPr>
          <w:p w:rsidR="0027600E" w:rsidRDefault="0027600E" w:rsidP="0027600E"/>
          <w:p w:rsidR="0027600E" w:rsidRDefault="0027600E" w:rsidP="0027600E"/>
          <w:p w:rsidR="0027600E" w:rsidRPr="00BF0A8D" w:rsidRDefault="0027600E" w:rsidP="0027600E"/>
        </w:tc>
      </w:tr>
      <w:tr w:rsidR="0027600E" w:rsidTr="00B703A6">
        <w:trPr>
          <w:trHeight w:val="1186"/>
        </w:trPr>
        <w:tc>
          <w:tcPr>
            <w:tcW w:w="704" w:type="dxa"/>
          </w:tcPr>
          <w:p w:rsidR="0027600E" w:rsidRDefault="001C1715" w:rsidP="0027600E">
            <w:r>
              <w:t>5</w:t>
            </w:r>
          </w:p>
        </w:tc>
        <w:tc>
          <w:tcPr>
            <w:tcW w:w="7218" w:type="dxa"/>
          </w:tcPr>
          <w:p w:rsidR="0027600E" w:rsidRPr="00D72A22" w:rsidRDefault="001C1715" w:rsidP="0027600E">
            <w:pPr>
              <w:rPr>
                <w:b/>
              </w:rPr>
            </w:pPr>
            <w:r>
              <w:rPr>
                <w:b/>
              </w:rPr>
              <w:t xml:space="preserve">Risk Register </w:t>
            </w:r>
          </w:p>
          <w:p w:rsidR="005865AB" w:rsidRDefault="005865AB" w:rsidP="0027600E"/>
          <w:p w:rsidR="007D44C1" w:rsidRPr="007D37D2" w:rsidRDefault="001C1715" w:rsidP="008813A1">
            <w:r>
              <w:t xml:space="preserve">The Risk Register was circulated. </w:t>
            </w:r>
            <w:r w:rsidR="00830060">
              <w:t xml:space="preserve">CO talked about </w:t>
            </w:r>
            <w:r w:rsidR="00B92617">
              <w:t>changing the document</w:t>
            </w:r>
            <w:r w:rsidR="00830060">
              <w:t xml:space="preserve"> to cover levels of assurance. </w:t>
            </w:r>
            <w:r w:rsidR="002C1ED5">
              <w:t xml:space="preserve"> </w:t>
            </w:r>
          </w:p>
        </w:tc>
        <w:tc>
          <w:tcPr>
            <w:tcW w:w="1145" w:type="dxa"/>
          </w:tcPr>
          <w:p w:rsidR="0027600E" w:rsidRPr="00BF0A8D" w:rsidRDefault="0027600E" w:rsidP="0027600E"/>
        </w:tc>
      </w:tr>
      <w:tr w:rsidR="0027600E" w:rsidTr="007408B1">
        <w:trPr>
          <w:trHeight w:val="1033"/>
        </w:trPr>
        <w:tc>
          <w:tcPr>
            <w:tcW w:w="704" w:type="dxa"/>
          </w:tcPr>
          <w:p w:rsidR="0027600E" w:rsidRDefault="00740EF4" w:rsidP="0027600E">
            <w:r>
              <w:t>6.2</w:t>
            </w:r>
          </w:p>
        </w:tc>
        <w:tc>
          <w:tcPr>
            <w:tcW w:w="7218" w:type="dxa"/>
          </w:tcPr>
          <w:p w:rsidR="0027600E" w:rsidRDefault="00830060" w:rsidP="0027600E">
            <w:pPr>
              <w:rPr>
                <w:b/>
              </w:rPr>
            </w:pPr>
            <w:r>
              <w:rPr>
                <w:b/>
              </w:rPr>
              <w:t xml:space="preserve">Annual Accounts </w:t>
            </w:r>
          </w:p>
          <w:p w:rsidR="007408B1" w:rsidRDefault="00000301" w:rsidP="00D72A22">
            <w:r>
              <w:t xml:space="preserve">DS and PM presented the annual accounts. </w:t>
            </w:r>
          </w:p>
          <w:p w:rsidR="008813A1" w:rsidRDefault="008813A1" w:rsidP="00D72A22"/>
          <w:p w:rsidR="006D6380" w:rsidRPr="004976B6" w:rsidRDefault="007408B1" w:rsidP="007408B1">
            <w:r>
              <w:t xml:space="preserve">There were concerns raised against the length of time taken by BDO to audit the accounts, it was agreed that the Board would consider a tender process for the position of Auditors. This requires AGM approval, and DS and PM agreed to look at how this could happen.  </w:t>
            </w:r>
            <w:r w:rsidR="006D6380">
              <w:t xml:space="preserve"> </w:t>
            </w:r>
          </w:p>
        </w:tc>
        <w:tc>
          <w:tcPr>
            <w:tcW w:w="1145" w:type="dxa"/>
          </w:tcPr>
          <w:p w:rsidR="0027600E" w:rsidRPr="00BF0A8D" w:rsidRDefault="0027600E" w:rsidP="0027600E"/>
        </w:tc>
      </w:tr>
      <w:tr w:rsidR="006229B6" w:rsidTr="0057665F">
        <w:tc>
          <w:tcPr>
            <w:tcW w:w="704" w:type="dxa"/>
          </w:tcPr>
          <w:p w:rsidR="006229B6" w:rsidRDefault="006229B6" w:rsidP="0027600E">
            <w:r>
              <w:t>7.1</w:t>
            </w:r>
          </w:p>
        </w:tc>
        <w:tc>
          <w:tcPr>
            <w:tcW w:w="7218" w:type="dxa"/>
          </w:tcPr>
          <w:p w:rsidR="006229B6" w:rsidRDefault="007408B1" w:rsidP="0027600E">
            <w:pPr>
              <w:rPr>
                <w:b/>
              </w:rPr>
            </w:pPr>
            <w:r>
              <w:rPr>
                <w:b/>
              </w:rPr>
              <w:t xml:space="preserve">High Performance Group. </w:t>
            </w:r>
          </w:p>
          <w:p w:rsidR="006229B6" w:rsidRPr="006229B6" w:rsidRDefault="007408B1" w:rsidP="006229B6">
            <w:r>
              <w:t xml:space="preserve">The Board asked for the wording in line 4 to be changed to “Variation in Budget for Board Approval, ensuring value for money” This was agreed and the High Performance Group membership and ToR were signed off. </w:t>
            </w:r>
            <w:r w:rsidR="006229B6">
              <w:t xml:space="preserve"> </w:t>
            </w:r>
          </w:p>
        </w:tc>
        <w:tc>
          <w:tcPr>
            <w:tcW w:w="1145" w:type="dxa"/>
          </w:tcPr>
          <w:p w:rsidR="006229B6" w:rsidRPr="00BF0A8D" w:rsidRDefault="006229B6" w:rsidP="0027600E"/>
        </w:tc>
      </w:tr>
      <w:tr w:rsidR="0027600E" w:rsidTr="0057665F">
        <w:tc>
          <w:tcPr>
            <w:tcW w:w="704" w:type="dxa"/>
          </w:tcPr>
          <w:p w:rsidR="0027600E" w:rsidRDefault="006229B6" w:rsidP="0027600E">
            <w:r>
              <w:t>7.2</w:t>
            </w:r>
          </w:p>
        </w:tc>
        <w:tc>
          <w:tcPr>
            <w:tcW w:w="7218" w:type="dxa"/>
          </w:tcPr>
          <w:p w:rsidR="0027600E" w:rsidRDefault="007408B1" w:rsidP="0027600E">
            <w:pPr>
              <w:rPr>
                <w:b/>
              </w:rPr>
            </w:pPr>
            <w:r>
              <w:rPr>
                <w:b/>
              </w:rPr>
              <w:t xml:space="preserve">Funding </w:t>
            </w:r>
          </w:p>
          <w:p w:rsidR="00DC7A1B" w:rsidRDefault="007408B1" w:rsidP="006229B6">
            <w:r>
              <w:t>The Board agreed to support funding for t</w:t>
            </w:r>
            <w:r w:rsidR="008813A1">
              <w:t xml:space="preserve">he Women’s programme </w:t>
            </w:r>
            <w:r>
              <w:t>to allow them to train full time in th</w:t>
            </w:r>
            <w:r w:rsidR="008813A1">
              <w:t>e lead up to their major events, on condition that this was matched by SportScotland and a player contribution.</w:t>
            </w:r>
            <w:r w:rsidR="00DC7A1B">
              <w:t xml:space="preserve"> </w:t>
            </w:r>
            <w:r w:rsidR="00B92617">
              <w:t xml:space="preserve">This offer will be taken to SportScotland to ask them to match the funding. </w:t>
            </w:r>
          </w:p>
          <w:p w:rsidR="006229B6" w:rsidRDefault="007408B1" w:rsidP="006229B6">
            <w:r>
              <w:t xml:space="preserve"> </w:t>
            </w:r>
          </w:p>
          <w:p w:rsidR="00464DF6" w:rsidRPr="00E0211B" w:rsidRDefault="00464DF6" w:rsidP="00B703A6"/>
        </w:tc>
        <w:tc>
          <w:tcPr>
            <w:tcW w:w="1145" w:type="dxa"/>
          </w:tcPr>
          <w:p w:rsidR="0027600E" w:rsidRPr="00BF0A8D" w:rsidRDefault="0027600E" w:rsidP="0027600E"/>
        </w:tc>
      </w:tr>
      <w:tr w:rsidR="00DC7A1B" w:rsidTr="0057665F">
        <w:tc>
          <w:tcPr>
            <w:tcW w:w="704" w:type="dxa"/>
          </w:tcPr>
          <w:p w:rsidR="00DC7A1B" w:rsidRDefault="00DC7A1B" w:rsidP="006229B6">
            <w:r>
              <w:t>7.3</w:t>
            </w:r>
          </w:p>
        </w:tc>
        <w:tc>
          <w:tcPr>
            <w:tcW w:w="7218" w:type="dxa"/>
          </w:tcPr>
          <w:p w:rsidR="00DC7A1B" w:rsidRDefault="00DC7A1B" w:rsidP="006229B6">
            <w:pPr>
              <w:rPr>
                <w:b/>
              </w:rPr>
            </w:pPr>
            <w:r>
              <w:rPr>
                <w:b/>
              </w:rPr>
              <w:t>Summer Staffing Plan,</w:t>
            </w:r>
          </w:p>
          <w:p w:rsidR="00DC7A1B" w:rsidRPr="00DC7A1B" w:rsidRDefault="00DC7A1B" w:rsidP="006229B6">
            <w:r>
              <w:lastRenderedPageBreak/>
              <w:t xml:space="preserve">The Board approved the paper for the plan to support staff during the events in the summer. </w:t>
            </w:r>
          </w:p>
        </w:tc>
        <w:tc>
          <w:tcPr>
            <w:tcW w:w="1145" w:type="dxa"/>
          </w:tcPr>
          <w:p w:rsidR="00DC7A1B" w:rsidRPr="00BF0A8D" w:rsidRDefault="00DC7A1B" w:rsidP="006229B6"/>
        </w:tc>
      </w:tr>
      <w:tr w:rsidR="00DC7A1B" w:rsidTr="0057665F">
        <w:tc>
          <w:tcPr>
            <w:tcW w:w="704" w:type="dxa"/>
          </w:tcPr>
          <w:p w:rsidR="00DC7A1B" w:rsidRDefault="00DC7A1B" w:rsidP="006229B6">
            <w:r>
              <w:t>7.4</w:t>
            </w:r>
          </w:p>
        </w:tc>
        <w:tc>
          <w:tcPr>
            <w:tcW w:w="7218" w:type="dxa"/>
          </w:tcPr>
          <w:p w:rsidR="00DC7A1B" w:rsidRDefault="00DC7A1B" w:rsidP="006229B6">
            <w:pPr>
              <w:rPr>
                <w:b/>
              </w:rPr>
            </w:pPr>
            <w:r>
              <w:rPr>
                <w:b/>
              </w:rPr>
              <w:t>Charities Plan</w:t>
            </w:r>
          </w:p>
          <w:p w:rsidR="00DC7A1B" w:rsidRPr="00DC7A1B" w:rsidRDefault="00DC7A1B" w:rsidP="008813A1">
            <w:r>
              <w:t xml:space="preserve">The Board approved the process starting for the Charitable Arm. The Consensus was that </w:t>
            </w:r>
            <w:r w:rsidR="008813A1">
              <w:t>other business areas were of</w:t>
            </w:r>
            <w:r>
              <w:t xml:space="preserve"> greater importance and should be prioritised if this is required. </w:t>
            </w:r>
          </w:p>
        </w:tc>
        <w:tc>
          <w:tcPr>
            <w:tcW w:w="1145" w:type="dxa"/>
          </w:tcPr>
          <w:p w:rsidR="00DC7A1B" w:rsidRPr="00BF0A8D" w:rsidRDefault="00DC7A1B" w:rsidP="006229B6"/>
        </w:tc>
      </w:tr>
      <w:tr w:rsidR="006229B6" w:rsidTr="0057665F">
        <w:tc>
          <w:tcPr>
            <w:tcW w:w="704" w:type="dxa"/>
          </w:tcPr>
          <w:p w:rsidR="006229B6" w:rsidRDefault="00DC7A1B" w:rsidP="006229B6">
            <w:r>
              <w:t>7.5</w:t>
            </w:r>
          </w:p>
        </w:tc>
        <w:tc>
          <w:tcPr>
            <w:tcW w:w="7218" w:type="dxa"/>
          </w:tcPr>
          <w:p w:rsidR="006229B6" w:rsidRDefault="00DC7A1B" w:rsidP="006229B6">
            <w:pPr>
              <w:rPr>
                <w:b/>
              </w:rPr>
            </w:pPr>
            <w:r w:rsidRPr="00DC7A1B">
              <w:rPr>
                <w:b/>
              </w:rPr>
              <w:t xml:space="preserve">Maternity Policy </w:t>
            </w:r>
          </w:p>
          <w:p w:rsidR="00DC7A1B" w:rsidRPr="00DC7A1B" w:rsidRDefault="008813A1" w:rsidP="006229B6">
            <w:r>
              <w:t xml:space="preserve">Board decided to retain existing policy. </w:t>
            </w:r>
            <w:r w:rsidR="00CC0F42">
              <w:t xml:space="preserve"> </w:t>
            </w:r>
          </w:p>
        </w:tc>
        <w:tc>
          <w:tcPr>
            <w:tcW w:w="1145" w:type="dxa"/>
          </w:tcPr>
          <w:p w:rsidR="006229B6" w:rsidRPr="00BF0A8D" w:rsidRDefault="006229B6" w:rsidP="006229B6"/>
        </w:tc>
      </w:tr>
      <w:tr w:rsidR="00DC7A1B" w:rsidTr="0057665F">
        <w:tc>
          <w:tcPr>
            <w:tcW w:w="704" w:type="dxa"/>
          </w:tcPr>
          <w:p w:rsidR="00DC7A1B" w:rsidRDefault="00DC7A1B" w:rsidP="00DC7A1B">
            <w:r>
              <w:t>8</w:t>
            </w:r>
          </w:p>
        </w:tc>
        <w:tc>
          <w:tcPr>
            <w:tcW w:w="7218" w:type="dxa"/>
          </w:tcPr>
          <w:p w:rsidR="00DC7A1B" w:rsidRDefault="00DC7A1B" w:rsidP="00DC7A1B">
            <w:pPr>
              <w:rPr>
                <w:b/>
              </w:rPr>
            </w:pPr>
            <w:r w:rsidRPr="00CC0F42">
              <w:rPr>
                <w:b/>
              </w:rPr>
              <w:t xml:space="preserve"> </w:t>
            </w:r>
            <w:r w:rsidR="00CC0F42" w:rsidRPr="00CC0F42">
              <w:rPr>
                <w:b/>
              </w:rPr>
              <w:t xml:space="preserve">Executive Calendar </w:t>
            </w:r>
          </w:p>
          <w:p w:rsidR="00CC0F42" w:rsidRPr="00300147" w:rsidRDefault="005F23EE" w:rsidP="00DC7A1B">
            <w:r>
              <w:t xml:space="preserve">SB said that he would look to see if we could have a Board meeting in Late April/Early May. </w:t>
            </w:r>
          </w:p>
        </w:tc>
        <w:tc>
          <w:tcPr>
            <w:tcW w:w="1145" w:type="dxa"/>
          </w:tcPr>
          <w:p w:rsidR="00DC7A1B" w:rsidRPr="00BF0A8D" w:rsidRDefault="00DC7A1B" w:rsidP="00DC7A1B"/>
        </w:tc>
      </w:tr>
      <w:tr w:rsidR="00CC0F42" w:rsidTr="0057665F">
        <w:tc>
          <w:tcPr>
            <w:tcW w:w="704" w:type="dxa"/>
          </w:tcPr>
          <w:p w:rsidR="00CC0F42" w:rsidRDefault="00CC0F42" w:rsidP="00DC7A1B">
            <w:r>
              <w:t>9</w:t>
            </w:r>
          </w:p>
        </w:tc>
        <w:tc>
          <w:tcPr>
            <w:tcW w:w="7218" w:type="dxa"/>
          </w:tcPr>
          <w:p w:rsidR="00CC0F42" w:rsidRDefault="00CC0F42" w:rsidP="00CC0F42">
            <w:pPr>
              <w:rPr>
                <w:b/>
              </w:rPr>
            </w:pPr>
            <w:r>
              <w:rPr>
                <w:b/>
              </w:rPr>
              <w:t>AOCB</w:t>
            </w:r>
          </w:p>
          <w:p w:rsidR="00CC0F42" w:rsidRDefault="00CC0F42" w:rsidP="00CC0F42">
            <w:pPr>
              <w:rPr>
                <w:b/>
              </w:rPr>
            </w:pPr>
            <w:r w:rsidRPr="00E0211B">
              <w:t>None</w:t>
            </w:r>
          </w:p>
        </w:tc>
        <w:tc>
          <w:tcPr>
            <w:tcW w:w="1145" w:type="dxa"/>
          </w:tcPr>
          <w:p w:rsidR="00CC0F42" w:rsidRPr="00BF0A8D" w:rsidRDefault="00CC0F42" w:rsidP="00DC7A1B"/>
        </w:tc>
      </w:tr>
      <w:tr w:rsidR="00DC7A1B" w:rsidTr="0057665F">
        <w:tc>
          <w:tcPr>
            <w:tcW w:w="704" w:type="dxa"/>
          </w:tcPr>
          <w:p w:rsidR="00DC7A1B" w:rsidRDefault="00DC7A1B" w:rsidP="00DC7A1B"/>
        </w:tc>
        <w:tc>
          <w:tcPr>
            <w:tcW w:w="7218" w:type="dxa"/>
          </w:tcPr>
          <w:p w:rsidR="00DC7A1B" w:rsidRDefault="00DC7A1B" w:rsidP="00DC7A1B"/>
          <w:p w:rsidR="00DC7A1B" w:rsidRPr="00F63675" w:rsidRDefault="00DC7A1B" w:rsidP="008813A1">
            <w:r>
              <w:t xml:space="preserve">Meeting Concluded at </w:t>
            </w:r>
            <w:r w:rsidR="008813A1">
              <w:t>21.00</w:t>
            </w:r>
            <w:r>
              <w:t xml:space="preserve">  </w:t>
            </w:r>
          </w:p>
        </w:tc>
        <w:tc>
          <w:tcPr>
            <w:tcW w:w="1145" w:type="dxa"/>
          </w:tcPr>
          <w:p w:rsidR="00DC7A1B" w:rsidRDefault="00DC7A1B" w:rsidP="00DC7A1B"/>
        </w:tc>
      </w:tr>
    </w:tbl>
    <w:p w:rsidR="00F459DA" w:rsidRDefault="00F459DA"/>
    <w:sectPr w:rsidR="00F459D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B9B" w:rsidRDefault="008E4B9B" w:rsidP="00E019D8">
      <w:pPr>
        <w:spacing w:after="0" w:line="240" w:lineRule="auto"/>
      </w:pPr>
      <w:r>
        <w:separator/>
      </w:r>
    </w:p>
  </w:endnote>
  <w:endnote w:type="continuationSeparator" w:id="0">
    <w:p w:rsidR="008E4B9B" w:rsidRDefault="008E4B9B" w:rsidP="00E0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993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019A" w:rsidRDefault="00B301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E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019A" w:rsidRDefault="00B30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B9B" w:rsidRDefault="008E4B9B" w:rsidP="00E019D8">
      <w:pPr>
        <w:spacing w:after="0" w:line="240" w:lineRule="auto"/>
      </w:pPr>
      <w:r>
        <w:separator/>
      </w:r>
    </w:p>
  </w:footnote>
  <w:footnote w:type="continuationSeparator" w:id="0">
    <w:p w:rsidR="008E4B9B" w:rsidRDefault="008E4B9B" w:rsidP="00E0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477507"/>
      <w:docPartObj>
        <w:docPartGallery w:val="Watermarks"/>
        <w:docPartUnique/>
      </w:docPartObj>
    </w:sdtPr>
    <w:sdtEndPr/>
    <w:sdtContent>
      <w:p w:rsidR="00B3019A" w:rsidRDefault="008E4B9B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123"/>
    <w:multiLevelType w:val="hybridMultilevel"/>
    <w:tmpl w:val="268AC152"/>
    <w:lvl w:ilvl="0" w:tplc="4C327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50BCC"/>
    <w:multiLevelType w:val="hybridMultilevel"/>
    <w:tmpl w:val="9D427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36DA7"/>
    <w:multiLevelType w:val="hybridMultilevel"/>
    <w:tmpl w:val="C1D48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F39D8"/>
    <w:multiLevelType w:val="hybridMultilevel"/>
    <w:tmpl w:val="CF1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DA"/>
    <w:rsid w:val="00000146"/>
    <w:rsid w:val="00000301"/>
    <w:rsid w:val="00004CCE"/>
    <w:rsid w:val="00011432"/>
    <w:rsid w:val="00011769"/>
    <w:rsid w:val="0002205E"/>
    <w:rsid w:val="00025D60"/>
    <w:rsid w:val="0002735C"/>
    <w:rsid w:val="00032FDA"/>
    <w:rsid w:val="00053625"/>
    <w:rsid w:val="0007550F"/>
    <w:rsid w:val="00077DAA"/>
    <w:rsid w:val="000953AC"/>
    <w:rsid w:val="00096B93"/>
    <w:rsid w:val="000B434B"/>
    <w:rsid w:val="000B5AFB"/>
    <w:rsid w:val="000B5DDF"/>
    <w:rsid w:val="000C222D"/>
    <w:rsid w:val="000C6152"/>
    <w:rsid w:val="000D3B5E"/>
    <w:rsid w:val="000E1638"/>
    <w:rsid w:val="000F56F9"/>
    <w:rsid w:val="000F5F4B"/>
    <w:rsid w:val="00104965"/>
    <w:rsid w:val="00113CAF"/>
    <w:rsid w:val="00115F22"/>
    <w:rsid w:val="0011709F"/>
    <w:rsid w:val="001201FB"/>
    <w:rsid w:val="00122A67"/>
    <w:rsid w:val="001354AD"/>
    <w:rsid w:val="0015486E"/>
    <w:rsid w:val="0016596B"/>
    <w:rsid w:val="001727F4"/>
    <w:rsid w:val="00177599"/>
    <w:rsid w:val="00180427"/>
    <w:rsid w:val="00191B1D"/>
    <w:rsid w:val="001A4DCE"/>
    <w:rsid w:val="001B1D67"/>
    <w:rsid w:val="001B5E2C"/>
    <w:rsid w:val="001C1715"/>
    <w:rsid w:val="001C5ED9"/>
    <w:rsid w:val="001D086C"/>
    <w:rsid w:val="001D1042"/>
    <w:rsid w:val="001D20A1"/>
    <w:rsid w:val="001F77DA"/>
    <w:rsid w:val="0020001F"/>
    <w:rsid w:val="002208E3"/>
    <w:rsid w:val="00222F1B"/>
    <w:rsid w:val="002349FB"/>
    <w:rsid w:val="00235517"/>
    <w:rsid w:val="0023607B"/>
    <w:rsid w:val="0024459F"/>
    <w:rsid w:val="00245C05"/>
    <w:rsid w:val="0024759D"/>
    <w:rsid w:val="00251627"/>
    <w:rsid w:val="00253CF8"/>
    <w:rsid w:val="00254ED9"/>
    <w:rsid w:val="00260BBE"/>
    <w:rsid w:val="00261CBD"/>
    <w:rsid w:val="002675D5"/>
    <w:rsid w:val="00270567"/>
    <w:rsid w:val="0027600E"/>
    <w:rsid w:val="002844CA"/>
    <w:rsid w:val="00293B2E"/>
    <w:rsid w:val="0029455F"/>
    <w:rsid w:val="002A049A"/>
    <w:rsid w:val="002B0690"/>
    <w:rsid w:val="002B4F97"/>
    <w:rsid w:val="002B7C38"/>
    <w:rsid w:val="002C1ED5"/>
    <w:rsid w:val="002C3F33"/>
    <w:rsid w:val="002D0F2F"/>
    <w:rsid w:val="00300147"/>
    <w:rsid w:val="0030626C"/>
    <w:rsid w:val="00306CCF"/>
    <w:rsid w:val="0031554E"/>
    <w:rsid w:val="003245D5"/>
    <w:rsid w:val="00357163"/>
    <w:rsid w:val="00361371"/>
    <w:rsid w:val="003740BA"/>
    <w:rsid w:val="003813B8"/>
    <w:rsid w:val="003904B1"/>
    <w:rsid w:val="0039387F"/>
    <w:rsid w:val="00397425"/>
    <w:rsid w:val="003A14C5"/>
    <w:rsid w:val="003A3882"/>
    <w:rsid w:val="003B1B5B"/>
    <w:rsid w:val="003B32F5"/>
    <w:rsid w:val="003C7783"/>
    <w:rsid w:val="003D2031"/>
    <w:rsid w:val="003E0D66"/>
    <w:rsid w:val="003E2C8A"/>
    <w:rsid w:val="003F003B"/>
    <w:rsid w:val="003F0507"/>
    <w:rsid w:val="003F11B7"/>
    <w:rsid w:val="003F6304"/>
    <w:rsid w:val="004014D5"/>
    <w:rsid w:val="00401D0D"/>
    <w:rsid w:val="004219BC"/>
    <w:rsid w:val="00437DC2"/>
    <w:rsid w:val="00450B60"/>
    <w:rsid w:val="004628E5"/>
    <w:rsid w:val="00464DF6"/>
    <w:rsid w:val="00465864"/>
    <w:rsid w:val="0047383E"/>
    <w:rsid w:val="004832E4"/>
    <w:rsid w:val="004839C1"/>
    <w:rsid w:val="00485B67"/>
    <w:rsid w:val="00496393"/>
    <w:rsid w:val="004976B6"/>
    <w:rsid w:val="004A0205"/>
    <w:rsid w:val="004A2C64"/>
    <w:rsid w:val="004C05EC"/>
    <w:rsid w:val="004C4C18"/>
    <w:rsid w:val="004C4F98"/>
    <w:rsid w:val="004C6FD0"/>
    <w:rsid w:val="004D3082"/>
    <w:rsid w:val="004D63E3"/>
    <w:rsid w:val="004F52A9"/>
    <w:rsid w:val="004F5DAD"/>
    <w:rsid w:val="0051691B"/>
    <w:rsid w:val="00520ADD"/>
    <w:rsid w:val="00523F49"/>
    <w:rsid w:val="00524401"/>
    <w:rsid w:val="005364D6"/>
    <w:rsid w:val="005371E8"/>
    <w:rsid w:val="00557478"/>
    <w:rsid w:val="005620F2"/>
    <w:rsid w:val="00571AD3"/>
    <w:rsid w:val="00573ED2"/>
    <w:rsid w:val="0057665F"/>
    <w:rsid w:val="00580E72"/>
    <w:rsid w:val="0058378A"/>
    <w:rsid w:val="005853C4"/>
    <w:rsid w:val="005865AB"/>
    <w:rsid w:val="00595A4F"/>
    <w:rsid w:val="005A33FF"/>
    <w:rsid w:val="005B097E"/>
    <w:rsid w:val="005B4EC2"/>
    <w:rsid w:val="005B54A2"/>
    <w:rsid w:val="005B72D6"/>
    <w:rsid w:val="005C5861"/>
    <w:rsid w:val="005D5FA9"/>
    <w:rsid w:val="005E2801"/>
    <w:rsid w:val="005E5547"/>
    <w:rsid w:val="005F23EE"/>
    <w:rsid w:val="00600C68"/>
    <w:rsid w:val="00604FB1"/>
    <w:rsid w:val="00614347"/>
    <w:rsid w:val="00616BA4"/>
    <w:rsid w:val="006229B6"/>
    <w:rsid w:val="006409BE"/>
    <w:rsid w:val="00643D30"/>
    <w:rsid w:val="0064701F"/>
    <w:rsid w:val="00663687"/>
    <w:rsid w:val="00664ABA"/>
    <w:rsid w:val="006753A0"/>
    <w:rsid w:val="00675DFC"/>
    <w:rsid w:val="00683211"/>
    <w:rsid w:val="00683796"/>
    <w:rsid w:val="00690695"/>
    <w:rsid w:val="00692383"/>
    <w:rsid w:val="006A7AC4"/>
    <w:rsid w:val="006D6380"/>
    <w:rsid w:val="006D6766"/>
    <w:rsid w:val="006E2F1E"/>
    <w:rsid w:val="006F1B49"/>
    <w:rsid w:val="006F6E5B"/>
    <w:rsid w:val="00702BBF"/>
    <w:rsid w:val="007047B3"/>
    <w:rsid w:val="0070534B"/>
    <w:rsid w:val="00715945"/>
    <w:rsid w:val="00724E8D"/>
    <w:rsid w:val="00726BEB"/>
    <w:rsid w:val="0073033C"/>
    <w:rsid w:val="00731A57"/>
    <w:rsid w:val="007408B1"/>
    <w:rsid w:val="00740EF4"/>
    <w:rsid w:val="00755810"/>
    <w:rsid w:val="007568E1"/>
    <w:rsid w:val="00756B4F"/>
    <w:rsid w:val="0076304C"/>
    <w:rsid w:val="007735EC"/>
    <w:rsid w:val="00777B28"/>
    <w:rsid w:val="007838E9"/>
    <w:rsid w:val="00792481"/>
    <w:rsid w:val="00793CA0"/>
    <w:rsid w:val="007A2420"/>
    <w:rsid w:val="007A2CA9"/>
    <w:rsid w:val="007A5452"/>
    <w:rsid w:val="007B3607"/>
    <w:rsid w:val="007B542A"/>
    <w:rsid w:val="007B5F59"/>
    <w:rsid w:val="007B60A7"/>
    <w:rsid w:val="007B6E57"/>
    <w:rsid w:val="007B744F"/>
    <w:rsid w:val="007D37D2"/>
    <w:rsid w:val="007D44C1"/>
    <w:rsid w:val="007D5812"/>
    <w:rsid w:val="007D5EF5"/>
    <w:rsid w:val="007F6DE5"/>
    <w:rsid w:val="008029CD"/>
    <w:rsid w:val="00804540"/>
    <w:rsid w:val="008118D1"/>
    <w:rsid w:val="008259CB"/>
    <w:rsid w:val="00827BCB"/>
    <w:rsid w:val="00830060"/>
    <w:rsid w:val="00834FCF"/>
    <w:rsid w:val="00836DF2"/>
    <w:rsid w:val="00845248"/>
    <w:rsid w:val="00851617"/>
    <w:rsid w:val="00856581"/>
    <w:rsid w:val="008576E4"/>
    <w:rsid w:val="008813A1"/>
    <w:rsid w:val="00884FE5"/>
    <w:rsid w:val="0088774F"/>
    <w:rsid w:val="00891A99"/>
    <w:rsid w:val="0089272C"/>
    <w:rsid w:val="008B20E2"/>
    <w:rsid w:val="008B4E9E"/>
    <w:rsid w:val="008D1DF6"/>
    <w:rsid w:val="008E117B"/>
    <w:rsid w:val="008E4B9B"/>
    <w:rsid w:val="008F187E"/>
    <w:rsid w:val="00902B22"/>
    <w:rsid w:val="009125A6"/>
    <w:rsid w:val="00912B26"/>
    <w:rsid w:val="00922AAE"/>
    <w:rsid w:val="0092592E"/>
    <w:rsid w:val="009314F5"/>
    <w:rsid w:val="00932D03"/>
    <w:rsid w:val="009335CD"/>
    <w:rsid w:val="0094473C"/>
    <w:rsid w:val="00945A13"/>
    <w:rsid w:val="00955534"/>
    <w:rsid w:val="009615EE"/>
    <w:rsid w:val="00962587"/>
    <w:rsid w:val="00964EC8"/>
    <w:rsid w:val="00977B45"/>
    <w:rsid w:val="00980E91"/>
    <w:rsid w:val="00980ED5"/>
    <w:rsid w:val="00981B14"/>
    <w:rsid w:val="00982DB5"/>
    <w:rsid w:val="00985799"/>
    <w:rsid w:val="00996745"/>
    <w:rsid w:val="009A0A0F"/>
    <w:rsid w:val="009B55FB"/>
    <w:rsid w:val="009B57BE"/>
    <w:rsid w:val="009C7058"/>
    <w:rsid w:val="009D1A5B"/>
    <w:rsid w:val="009E1F69"/>
    <w:rsid w:val="009E2F29"/>
    <w:rsid w:val="009F0499"/>
    <w:rsid w:val="009F69E1"/>
    <w:rsid w:val="00A01CDE"/>
    <w:rsid w:val="00A02454"/>
    <w:rsid w:val="00A133CF"/>
    <w:rsid w:val="00A13FC1"/>
    <w:rsid w:val="00A245ED"/>
    <w:rsid w:val="00A249B1"/>
    <w:rsid w:val="00A27DD3"/>
    <w:rsid w:val="00A31C40"/>
    <w:rsid w:val="00A63617"/>
    <w:rsid w:val="00A6654F"/>
    <w:rsid w:val="00A67D6A"/>
    <w:rsid w:val="00A90CCD"/>
    <w:rsid w:val="00A9140E"/>
    <w:rsid w:val="00AA1389"/>
    <w:rsid w:val="00AB1F94"/>
    <w:rsid w:val="00AB6E88"/>
    <w:rsid w:val="00AD44FE"/>
    <w:rsid w:val="00AF133D"/>
    <w:rsid w:val="00B163FD"/>
    <w:rsid w:val="00B3019A"/>
    <w:rsid w:val="00B5785E"/>
    <w:rsid w:val="00B61787"/>
    <w:rsid w:val="00B636ED"/>
    <w:rsid w:val="00B67A73"/>
    <w:rsid w:val="00B703A6"/>
    <w:rsid w:val="00B82D9C"/>
    <w:rsid w:val="00B837B8"/>
    <w:rsid w:val="00B871D5"/>
    <w:rsid w:val="00B92617"/>
    <w:rsid w:val="00BA630E"/>
    <w:rsid w:val="00BB3BFF"/>
    <w:rsid w:val="00BB7658"/>
    <w:rsid w:val="00BC5C73"/>
    <w:rsid w:val="00BD4256"/>
    <w:rsid w:val="00BE3E6B"/>
    <w:rsid w:val="00BE4F53"/>
    <w:rsid w:val="00BE6B83"/>
    <w:rsid w:val="00BE74A1"/>
    <w:rsid w:val="00BF0A8D"/>
    <w:rsid w:val="00C01D61"/>
    <w:rsid w:val="00C104CD"/>
    <w:rsid w:val="00C20C5F"/>
    <w:rsid w:val="00C23C4D"/>
    <w:rsid w:val="00C2520A"/>
    <w:rsid w:val="00C33054"/>
    <w:rsid w:val="00C34748"/>
    <w:rsid w:val="00C4084D"/>
    <w:rsid w:val="00C43B65"/>
    <w:rsid w:val="00C43DA6"/>
    <w:rsid w:val="00C44A43"/>
    <w:rsid w:val="00C52C63"/>
    <w:rsid w:val="00C5311F"/>
    <w:rsid w:val="00C66028"/>
    <w:rsid w:val="00C665A8"/>
    <w:rsid w:val="00C71D42"/>
    <w:rsid w:val="00C73297"/>
    <w:rsid w:val="00C77FCF"/>
    <w:rsid w:val="00C95364"/>
    <w:rsid w:val="00CB4A87"/>
    <w:rsid w:val="00CC0F42"/>
    <w:rsid w:val="00CC13C5"/>
    <w:rsid w:val="00CC2A77"/>
    <w:rsid w:val="00CC44E8"/>
    <w:rsid w:val="00CD3157"/>
    <w:rsid w:val="00CD7F59"/>
    <w:rsid w:val="00CE5AAC"/>
    <w:rsid w:val="00CE7239"/>
    <w:rsid w:val="00CF4EBE"/>
    <w:rsid w:val="00D03E77"/>
    <w:rsid w:val="00D0446C"/>
    <w:rsid w:val="00D11403"/>
    <w:rsid w:val="00D206A5"/>
    <w:rsid w:val="00D24026"/>
    <w:rsid w:val="00D30DBD"/>
    <w:rsid w:val="00D41D6B"/>
    <w:rsid w:val="00D559E2"/>
    <w:rsid w:val="00D70893"/>
    <w:rsid w:val="00D7260C"/>
    <w:rsid w:val="00D72A22"/>
    <w:rsid w:val="00D82158"/>
    <w:rsid w:val="00D8641B"/>
    <w:rsid w:val="00D97825"/>
    <w:rsid w:val="00DB7AAE"/>
    <w:rsid w:val="00DC2441"/>
    <w:rsid w:val="00DC27D6"/>
    <w:rsid w:val="00DC7A1B"/>
    <w:rsid w:val="00DC7EF7"/>
    <w:rsid w:val="00DE06B2"/>
    <w:rsid w:val="00DF6CF6"/>
    <w:rsid w:val="00E019D8"/>
    <w:rsid w:val="00E0211B"/>
    <w:rsid w:val="00E027C2"/>
    <w:rsid w:val="00E063BE"/>
    <w:rsid w:val="00E15933"/>
    <w:rsid w:val="00E23D81"/>
    <w:rsid w:val="00E37D81"/>
    <w:rsid w:val="00E570BD"/>
    <w:rsid w:val="00E60EA1"/>
    <w:rsid w:val="00E658E4"/>
    <w:rsid w:val="00E67E9C"/>
    <w:rsid w:val="00E7793D"/>
    <w:rsid w:val="00E83ECD"/>
    <w:rsid w:val="00EA1FA5"/>
    <w:rsid w:val="00EC44E5"/>
    <w:rsid w:val="00EC722F"/>
    <w:rsid w:val="00ED6B63"/>
    <w:rsid w:val="00ED7EFF"/>
    <w:rsid w:val="00EE0972"/>
    <w:rsid w:val="00EE3218"/>
    <w:rsid w:val="00EE766E"/>
    <w:rsid w:val="00EF2BA2"/>
    <w:rsid w:val="00EF399D"/>
    <w:rsid w:val="00F0135C"/>
    <w:rsid w:val="00F15409"/>
    <w:rsid w:val="00F303F9"/>
    <w:rsid w:val="00F30BF7"/>
    <w:rsid w:val="00F37E07"/>
    <w:rsid w:val="00F4455C"/>
    <w:rsid w:val="00F459DA"/>
    <w:rsid w:val="00F527E2"/>
    <w:rsid w:val="00F62771"/>
    <w:rsid w:val="00F62ED2"/>
    <w:rsid w:val="00F63675"/>
    <w:rsid w:val="00F658BA"/>
    <w:rsid w:val="00F83C86"/>
    <w:rsid w:val="00F8619C"/>
    <w:rsid w:val="00F86828"/>
    <w:rsid w:val="00F87C97"/>
    <w:rsid w:val="00F9107E"/>
    <w:rsid w:val="00F952FC"/>
    <w:rsid w:val="00F971E8"/>
    <w:rsid w:val="00FA2188"/>
    <w:rsid w:val="00FA3643"/>
    <w:rsid w:val="00FB4D6F"/>
    <w:rsid w:val="00FB5697"/>
    <w:rsid w:val="00FC3025"/>
    <w:rsid w:val="00FC3CFE"/>
    <w:rsid w:val="00FD2094"/>
    <w:rsid w:val="00FD3619"/>
    <w:rsid w:val="00F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1DD5746-161B-4343-9E71-765AD697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9D8"/>
  </w:style>
  <w:style w:type="paragraph" w:styleId="Footer">
    <w:name w:val="footer"/>
    <w:basedOn w:val="Normal"/>
    <w:link w:val="FooterChar"/>
    <w:uiPriority w:val="99"/>
    <w:unhideWhenUsed/>
    <w:rsid w:val="00E01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77FA-EF2A-476F-ADAD-F929C270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Scott</dc:creator>
  <cp:keywords/>
  <dc:description/>
  <cp:lastModifiedBy>Paul Elliot</cp:lastModifiedBy>
  <cp:revision>2</cp:revision>
  <dcterms:created xsi:type="dcterms:W3CDTF">2017-01-27T15:22:00Z</dcterms:created>
  <dcterms:modified xsi:type="dcterms:W3CDTF">2017-01-27T15:22:00Z</dcterms:modified>
</cp:coreProperties>
</file>