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CBCE" w14:textId="77777777" w:rsidR="0083254C" w:rsidRDefault="002329D7" w:rsidP="0083254C">
      <w:pPr>
        <w:pStyle w:val="Heading1"/>
        <w:jc w:val="center"/>
      </w:pPr>
      <w:r>
        <w:rPr>
          <w:rFonts w:asciiTheme="minorHAnsi" w:hAnsiTheme="minorHAnsi"/>
          <w:noProof/>
          <w:sz w:val="24"/>
          <w:szCs w:val="24"/>
          <w14:ligatures w14:val="standardContextual"/>
        </w:rPr>
        <w:drawing>
          <wp:anchor distT="0" distB="0" distL="114300" distR="114300" simplePos="0" relativeHeight="251658240" behindDoc="1" locked="0" layoutInCell="1" allowOverlap="1" wp14:anchorId="3D36CEBE" wp14:editId="34C320E7">
            <wp:simplePos x="0" y="0"/>
            <wp:positionH relativeFrom="margin">
              <wp:align>center</wp:align>
            </wp:positionH>
            <wp:positionV relativeFrom="paragraph">
              <wp:posOffset>0</wp:posOffset>
            </wp:positionV>
            <wp:extent cx="1188720" cy="1188720"/>
            <wp:effectExtent l="0" t="0" r="0" b="0"/>
            <wp:wrapTopAndBottom/>
            <wp:docPr id="176530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06511" name="Picture 17653065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56709E">
        <w:t>SCOTTISH HOCKEY</w:t>
      </w:r>
      <w:r w:rsidR="0083254C">
        <w:t xml:space="preserve"> </w:t>
      </w:r>
    </w:p>
    <w:p w14:paraId="3482EA8B" w14:textId="583831F1" w:rsidR="0083254C" w:rsidRPr="0083254C" w:rsidRDefault="0083254C" w:rsidP="0083254C">
      <w:pPr>
        <w:pStyle w:val="Heading1"/>
        <w:jc w:val="center"/>
      </w:pPr>
      <w:r>
        <w:t>BOARD DIRECTOR</w:t>
      </w:r>
    </w:p>
    <w:p w14:paraId="40BC12FF" w14:textId="56B4CD5C" w:rsidR="00670A9D" w:rsidRPr="002E2AD6" w:rsidRDefault="00670A9D" w:rsidP="0056709E">
      <w:pPr>
        <w:pStyle w:val="Heading1"/>
        <w:jc w:val="center"/>
        <w:rPr>
          <w:rFonts w:asciiTheme="minorHAnsi" w:hAnsiTheme="minorHAnsi"/>
          <w:spacing w:val="23"/>
        </w:rPr>
      </w:pPr>
      <w:r>
        <w:t>CODES OF CONDUCT</w:t>
      </w:r>
    </w:p>
    <w:p w14:paraId="3AA2D544" w14:textId="6D35086F" w:rsidR="001663E4" w:rsidRDefault="001663E4" w:rsidP="0056709E">
      <w:pPr>
        <w:jc w:val="center"/>
      </w:pPr>
      <w:r>
        <w:t>Updated 2</w:t>
      </w:r>
      <w:r w:rsidR="00E06ED0">
        <w:t>6</w:t>
      </w:r>
      <w:r>
        <w:t>.</w:t>
      </w:r>
      <w:r w:rsidR="0056709E">
        <w:t>6</w:t>
      </w:r>
      <w:r>
        <w:t xml:space="preserve">.26 </w:t>
      </w:r>
    </w:p>
    <w:p w14:paraId="7E5CAEE6" w14:textId="2AD84106" w:rsidR="0056709E" w:rsidRPr="006B64A5" w:rsidRDefault="0056709E" w:rsidP="0056709E">
      <w:pPr>
        <w:jc w:val="center"/>
        <w:rPr>
          <w:rFonts w:asciiTheme="minorHAnsi" w:hAnsiTheme="minorHAnsi"/>
          <w:sz w:val="24"/>
          <w:szCs w:val="24"/>
        </w:rPr>
      </w:pPr>
      <w:r>
        <w:t>Next Update June 2029</w:t>
      </w:r>
    </w:p>
    <w:p w14:paraId="375702B6" w14:textId="77777777" w:rsidR="004D1EB8" w:rsidRDefault="004D1EB8">
      <w:pPr>
        <w:rPr>
          <w:lang w:eastAsia="en-GB"/>
        </w:rPr>
      </w:pPr>
    </w:p>
    <w:p w14:paraId="7D2DD1B8" w14:textId="77777777" w:rsidR="004D1EB8" w:rsidRDefault="004D1EB8" w:rsidP="004D1EB8">
      <w:pPr>
        <w:pStyle w:val="Heading2"/>
        <w:rPr>
          <w:rFonts w:cstheme="minorBidi"/>
          <w:lang w:eastAsia="en-GB"/>
        </w:rPr>
      </w:pPr>
      <w:r>
        <w:rPr>
          <w:rFonts w:cstheme="minorBidi"/>
          <w:b/>
          <w:bCs/>
        </w:rPr>
        <w:t>1. Introduction</w:t>
      </w:r>
    </w:p>
    <w:p w14:paraId="0CA021E4" w14:textId="77777777" w:rsidR="004D1EB8" w:rsidRDefault="004D1EB8">
      <w:pPr>
        <w:rPr>
          <w:lang w:eastAsia="en-GB"/>
        </w:rPr>
      </w:pPr>
      <w:r>
        <w:t>The purpose of this Code of Conduct is to ensure that Scottish Hockey Union Limited (“the Company”) has in place the highest standards of conduct and probity. It incorporates Board Member Responsibilities and Obligations and applies to both elected and appointed Board Members, and to the Company Secretary, if applicable. In becoming a Board Member, the Member is deemed to have accepted the terms of this Code of Conduct.</w:t>
      </w:r>
    </w:p>
    <w:p w14:paraId="33F2B42A" w14:textId="77777777" w:rsidR="004D1EB8" w:rsidRDefault="004D1EB8" w:rsidP="004D1EB8">
      <w:pPr>
        <w:pStyle w:val="Heading2"/>
        <w:rPr>
          <w:rFonts w:cstheme="minorBidi"/>
          <w:lang w:eastAsia="en-GB"/>
        </w:rPr>
      </w:pPr>
      <w:r>
        <w:rPr>
          <w:rFonts w:cstheme="minorBidi"/>
          <w:b/>
          <w:bCs/>
        </w:rPr>
        <w:t>2. The Purpose of the Board</w:t>
      </w:r>
    </w:p>
    <w:p w14:paraId="40D59DDB" w14:textId="77777777" w:rsidR="004D1EB8" w:rsidRDefault="004D1EB8">
      <w:pPr>
        <w:rPr>
          <w:lang w:eastAsia="en-GB"/>
        </w:rPr>
      </w:pPr>
      <w:r>
        <w:t>The Board has ultimate legal responsibility for the conduct of the affairs of the Company. The Board is responsible for:</w:t>
      </w:r>
    </w:p>
    <w:p w14:paraId="42C3B068"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Directing the affairs of the Company in accordance with its objects.</w:t>
      </w:r>
    </w:p>
    <w:p w14:paraId="685358F3"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Ensuring the Company is managed efficiently, effectively and in line with the requirements of the law, the requirements of sportscotland, and the functions laid out in the Company’s Articles of Association.</w:t>
      </w:r>
    </w:p>
    <w:p w14:paraId="608853F1"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Acting in the interests of the Company and not on behalf of any other interest group.</w:t>
      </w:r>
    </w:p>
    <w:p w14:paraId="69093371"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Upholding the reputation of the Company.</w:t>
      </w:r>
    </w:p>
    <w:p w14:paraId="21076FA9"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Behaving in a way which is consistent with the Company’s values.</w:t>
      </w:r>
    </w:p>
    <w:p w14:paraId="355378AB"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All aspects of health and safety within the Company, concerning all staff, service users and visitors.</w:t>
      </w:r>
    </w:p>
    <w:p w14:paraId="5E48FC87" w14:textId="77777777" w:rsidR="004D1EB8" w:rsidRPr="004D1EB8" w:rsidRDefault="004D1EB8" w:rsidP="00E06ED0">
      <w:pPr>
        <w:pStyle w:val="ListParagraph"/>
        <w:numPr>
          <w:ilvl w:val="0"/>
          <w:numId w:val="8"/>
        </w:numPr>
        <w:rPr>
          <w:rFonts w:asciiTheme="minorHAnsi" w:hAnsiTheme="minorHAnsi" w:cstheme="minorBidi"/>
        </w:rPr>
      </w:pPr>
      <w:r w:rsidRPr="004D1EB8">
        <w:rPr>
          <w:rFonts w:asciiTheme="minorHAnsi" w:hAnsiTheme="minorHAnsi" w:cstheme="minorBidi"/>
        </w:rPr>
        <w:t>Ownership of corporate risk as outlined in the Company’s Risk Register.</w:t>
      </w:r>
    </w:p>
    <w:p w14:paraId="1BDCBF96" w14:textId="77777777" w:rsidR="004D1EB8" w:rsidRDefault="004D1EB8" w:rsidP="004D1EB8">
      <w:pPr>
        <w:pStyle w:val="Heading2"/>
        <w:rPr>
          <w:rFonts w:cstheme="minorBidi"/>
          <w:lang w:eastAsia="en-GB"/>
        </w:rPr>
      </w:pPr>
      <w:r>
        <w:rPr>
          <w:rFonts w:cstheme="minorBidi"/>
          <w:b/>
          <w:bCs/>
        </w:rPr>
        <w:t>3. Key Responsibilities and Obligations of a Board Member</w:t>
      </w:r>
    </w:p>
    <w:p w14:paraId="321505CA"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Participate fully in the planning of work, setting strategic direction, formulating corporate and business plans, setting annual budgets, and monitoring the range of performance accordingly.</w:t>
      </w:r>
    </w:p>
    <w:p w14:paraId="6B8BE62E"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Ensure that decisions taken by the Board are in the Company’s best interests, reflect best practice and comply with all legal and regulatory requirements.</w:t>
      </w:r>
    </w:p>
    <w:p w14:paraId="710A5DB5"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Ensure that the Company is well managed and corporate plans, financial plans, policies, and procedures are adopted that set out and deliver the agreed objectives.</w:t>
      </w:r>
    </w:p>
    <w:p w14:paraId="35B9D148"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 xml:space="preserve">Attend Board meetings regularly, participate fully in discussions and share </w:t>
      </w:r>
      <w:r w:rsidRPr="004D1EB8">
        <w:rPr>
          <w:rFonts w:asciiTheme="minorHAnsi" w:hAnsiTheme="minorHAnsi" w:cstheme="minorBidi"/>
        </w:rPr>
        <w:lastRenderedPageBreak/>
        <w:t>responsibility within the decision-making process.</w:t>
      </w:r>
    </w:p>
    <w:p w14:paraId="349E799E"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Be open in communication with fellow Board Members and the wider hockey community, except where the Board agrees and/or the Chair rules that information and discussions should be regarded as confidential.</w:t>
      </w:r>
    </w:p>
    <w:p w14:paraId="3EAC80A9"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Participate in regular appraisal of performance to strengthen the Board and governance.</w:t>
      </w:r>
    </w:p>
    <w:p w14:paraId="7AD09A33"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Accept a shared responsibility for decisions of the Board and undertake to abide by decisions of the Board and uphold the doctrine of collective responsibility.</w:t>
      </w:r>
    </w:p>
    <w:p w14:paraId="2FB88952"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Treat Board information and discussions as confidential until advised to the contrary.</w:t>
      </w:r>
    </w:p>
    <w:p w14:paraId="5578CCC1"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Be as open in communication as possible.</w:t>
      </w:r>
    </w:p>
    <w:p w14:paraId="1653EA46"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Request and consider the professional advice of officers and others before reaching any decision.</w:t>
      </w:r>
    </w:p>
    <w:p w14:paraId="2C4F30F5"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Consider the need for external advice to the Board where there are material concerns about matters of probity or business interests.</w:t>
      </w:r>
    </w:p>
    <w:p w14:paraId="75160350"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Undertake any operational activities delegated by the Board in co-operation with the Chief Executive.</w:t>
      </w:r>
    </w:p>
    <w:p w14:paraId="688A0BDF"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Not do anything to undermine the work or reputation of the Company.</w:t>
      </w:r>
    </w:p>
    <w:p w14:paraId="12F654F0"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Comply with the Company’s policies relating to gifts and hospitality and concerning good governance.</w:t>
      </w:r>
    </w:p>
    <w:p w14:paraId="0F253662"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Ensure commitment and understanding of the Scottish Hockey Safeguarding Policy and Scottish Hockey Equality &amp; Diversity Policy.</w:t>
      </w:r>
    </w:p>
    <w:p w14:paraId="21A4141C"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Assist the Chair, upon request, in the appointment, and if necessary the dismissal, of the Chief Executive.</w:t>
      </w:r>
    </w:p>
    <w:p w14:paraId="2EA44D17"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Demonstrate a willingness to liaise with and better understand the needs of the Scottish Hockey community and our funding partners.</w:t>
      </w:r>
    </w:p>
    <w:p w14:paraId="702E39CE" w14:textId="77777777" w:rsidR="004D1EB8" w:rsidRPr="004D1EB8" w:rsidRDefault="004D1EB8" w:rsidP="004D1EB8">
      <w:pPr>
        <w:pStyle w:val="ListParagraph"/>
        <w:numPr>
          <w:ilvl w:val="0"/>
          <w:numId w:val="9"/>
        </w:numPr>
        <w:rPr>
          <w:rFonts w:asciiTheme="minorHAnsi" w:hAnsiTheme="minorHAnsi" w:cstheme="minorBidi"/>
        </w:rPr>
      </w:pPr>
      <w:r w:rsidRPr="004D1EB8">
        <w:rPr>
          <w:rFonts w:asciiTheme="minorHAnsi" w:hAnsiTheme="minorHAnsi" w:cstheme="minorBidi"/>
        </w:rPr>
        <w:t>Declare any conflict of interest and offer to withdraw from that part of the meeting if an item of business being discussed at a Board meeting specifically concerns them or an organisation with which they are involved.</w:t>
      </w:r>
    </w:p>
    <w:p w14:paraId="7588BCBC" w14:textId="77777777" w:rsidR="00B819B7" w:rsidRDefault="00B819B7" w:rsidP="00B819B7">
      <w:pPr>
        <w:ind w:left="360"/>
        <w:rPr>
          <w:rFonts w:asciiTheme="minorHAnsi" w:hAnsiTheme="minorHAnsi" w:cstheme="minorBidi"/>
        </w:rPr>
      </w:pPr>
    </w:p>
    <w:p w14:paraId="386C747F" w14:textId="5AF148F5" w:rsidR="004D1EB8" w:rsidRPr="00B819B7" w:rsidRDefault="004D1EB8" w:rsidP="00B819B7">
      <w:pPr>
        <w:ind w:left="360"/>
        <w:rPr>
          <w:rFonts w:asciiTheme="minorHAnsi" w:hAnsiTheme="minorHAnsi" w:cstheme="minorBidi"/>
        </w:rPr>
      </w:pPr>
      <w:r w:rsidRPr="00B819B7">
        <w:rPr>
          <w:rFonts w:asciiTheme="minorHAnsi" w:hAnsiTheme="minorHAnsi" w:cstheme="minorBidi"/>
        </w:rPr>
        <w:t>Ensure that they meet the standards set out below.</w:t>
      </w:r>
    </w:p>
    <w:p w14:paraId="34E715C1"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Do not use their position for their own gain or that of their family or associates.</w:t>
      </w:r>
    </w:p>
    <w:p w14:paraId="203A5ECA"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Disclose any direct or indirect interest which could influence their judgement or give the impression that any Board Member is acting for personal motives.</w:t>
      </w:r>
    </w:p>
    <w:p w14:paraId="7A531E68"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Do not allow themselves to be mandated by any outside body or person to support, resist or influence a decision of the Board or the exercise of delegated authority by any Board Member or member of staff.</w:t>
      </w:r>
    </w:p>
    <w:p w14:paraId="61C2705E"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Do not knowingly gain any special advantage in the use of consultants, contractors, advisors or others used by the Company.</w:t>
      </w:r>
    </w:p>
    <w:p w14:paraId="7B5DB843"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Understand that it is an offence under the Bribery Act 2010 to corruptly accept any gift or consideration as an inducement or reward for doing, or refraining from doing, anything in their official capacity, or showing favour or disfavour to any person in their official capacity.</w:t>
      </w:r>
    </w:p>
    <w:p w14:paraId="5572D4AE"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Respect the decisions of the Board and/or Chair under paragraph 3.5 to treat information and discussions on specified issues as confidential, ensuring that they do not disclose any such information to a third party.</w:t>
      </w:r>
    </w:p>
    <w:p w14:paraId="3155F83F" w14:textId="77777777" w:rsidR="004D1EB8" w:rsidRPr="004D1EB8" w:rsidRDefault="004D1EB8" w:rsidP="00C3659E">
      <w:pPr>
        <w:pStyle w:val="ListParagraph"/>
        <w:numPr>
          <w:ilvl w:val="0"/>
          <w:numId w:val="10"/>
        </w:numPr>
        <w:rPr>
          <w:rFonts w:asciiTheme="minorHAnsi" w:hAnsiTheme="minorHAnsi" w:cstheme="minorBidi"/>
        </w:rPr>
      </w:pPr>
      <w:r w:rsidRPr="004D1EB8">
        <w:rPr>
          <w:rFonts w:asciiTheme="minorHAnsi" w:hAnsiTheme="minorHAnsi" w:cstheme="minorBidi"/>
        </w:rPr>
        <w:t>Comply with all legal requirements for GDPR.</w:t>
      </w:r>
    </w:p>
    <w:p w14:paraId="08BA3399" w14:textId="77777777" w:rsidR="004D1EB8" w:rsidRDefault="004D1EB8" w:rsidP="004D1EB8">
      <w:pPr>
        <w:pStyle w:val="Heading2"/>
        <w:rPr>
          <w:rFonts w:cstheme="minorBidi"/>
          <w:lang w:eastAsia="en-GB"/>
        </w:rPr>
      </w:pPr>
      <w:r>
        <w:rPr>
          <w:rFonts w:cstheme="minorBidi"/>
          <w:b/>
          <w:bCs/>
        </w:rPr>
        <w:t>4. Misconduct</w:t>
      </w:r>
    </w:p>
    <w:p w14:paraId="6CB03750" w14:textId="77777777" w:rsidR="00230F97" w:rsidRDefault="004D1EB8" w:rsidP="00230F97">
      <w:pPr>
        <w:pStyle w:val="ListParagraph"/>
        <w:numPr>
          <w:ilvl w:val="0"/>
          <w:numId w:val="12"/>
        </w:numPr>
        <w:rPr>
          <w:lang w:eastAsia="en-GB"/>
        </w:rPr>
      </w:pPr>
      <w:r w:rsidRPr="0063439B">
        <w:rPr>
          <w:b/>
          <w:bCs/>
        </w:rPr>
        <w:t>Removal from the Board</w:t>
      </w:r>
      <w:r w:rsidR="00230F97">
        <w:rPr>
          <w:b/>
          <w:bCs/>
        </w:rPr>
        <w:t xml:space="preserve"> - </w:t>
      </w:r>
      <w:r>
        <w:t xml:space="preserve">Where a Board Member has breached the Rules or the Disciplinary Code, caused or risked damage to the reputation of the Company, or otherwise behaved in such a manner that the other Board Members wish to remove them, such removal will be by ordinary resolution at a meeting of directors. The </w:t>
      </w:r>
      <w:r>
        <w:lastRenderedPageBreak/>
        <w:t>Board Member concerned will be provided with the opportunity, on reasonable notice, to make written or verbal representations at the meeting in relation to their removal.</w:t>
      </w:r>
    </w:p>
    <w:p w14:paraId="77113D76" w14:textId="32ED005B" w:rsidR="004D1EB8" w:rsidRDefault="004D1EB8" w:rsidP="00230F97">
      <w:pPr>
        <w:pStyle w:val="ListParagraph"/>
        <w:numPr>
          <w:ilvl w:val="0"/>
          <w:numId w:val="12"/>
        </w:numPr>
        <w:rPr>
          <w:lang w:eastAsia="en-GB"/>
        </w:rPr>
      </w:pPr>
      <w:r w:rsidRPr="00230F97">
        <w:rPr>
          <w:b/>
          <w:bCs/>
        </w:rPr>
        <w:t>Misconduct Procedure</w:t>
      </w:r>
      <w:r w:rsidR="00230F97">
        <w:rPr>
          <w:b/>
          <w:bCs/>
        </w:rPr>
        <w:t xml:space="preserve"> - </w:t>
      </w:r>
      <w:r>
        <w:t>In all other cases where misconduct of a Board Member is alleged, the following procedure will be adopted:</w:t>
      </w:r>
    </w:p>
    <w:p w14:paraId="08707BCC" w14:textId="77777777" w:rsidR="004D1EB8" w:rsidRPr="004D1EB8" w:rsidRDefault="004D1EB8" w:rsidP="004D1EB8">
      <w:pPr>
        <w:pStyle w:val="ListParagraph"/>
        <w:numPr>
          <w:ilvl w:val="1"/>
          <w:numId w:val="4"/>
        </w:numPr>
        <w:rPr>
          <w:rFonts w:asciiTheme="minorHAnsi" w:hAnsiTheme="minorHAnsi" w:cstheme="minorBidi"/>
        </w:rPr>
      </w:pPr>
      <w:r w:rsidRPr="004D1EB8">
        <w:rPr>
          <w:rFonts w:asciiTheme="minorHAnsi" w:hAnsiTheme="minorHAnsi" w:cstheme="minorBidi"/>
        </w:rPr>
        <w:t>The Chair will arrange for an investigation to be undertaken to establish the facts.</w:t>
      </w:r>
    </w:p>
    <w:p w14:paraId="5E4A012C" w14:textId="77777777" w:rsidR="004D1EB8" w:rsidRPr="004D1EB8" w:rsidRDefault="004D1EB8" w:rsidP="004D1EB8">
      <w:pPr>
        <w:pStyle w:val="ListParagraph"/>
        <w:numPr>
          <w:ilvl w:val="1"/>
          <w:numId w:val="4"/>
        </w:numPr>
        <w:rPr>
          <w:rFonts w:asciiTheme="minorHAnsi" w:hAnsiTheme="minorHAnsi" w:cstheme="minorBidi"/>
        </w:rPr>
      </w:pPr>
      <w:r w:rsidRPr="004D1EB8">
        <w:rPr>
          <w:rFonts w:asciiTheme="minorHAnsi" w:hAnsiTheme="minorHAnsi" w:cstheme="minorBidi"/>
        </w:rPr>
        <w:t>The Chair will invite two other Members of the Board to form a Board Misconduct Panel with them to consider the facts and determine what action should be taken. If the complaint concerns the Chair, the CEO will arrange for a Panel consisting of three Board Members other than the Chair and CEO to be convened.</w:t>
      </w:r>
    </w:p>
    <w:p w14:paraId="581BDA70" w14:textId="77777777" w:rsidR="004D1EB8" w:rsidRPr="004D1EB8" w:rsidRDefault="004D1EB8" w:rsidP="004D1EB8">
      <w:pPr>
        <w:pStyle w:val="ListParagraph"/>
        <w:numPr>
          <w:ilvl w:val="1"/>
          <w:numId w:val="4"/>
        </w:numPr>
        <w:rPr>
          <w:rFonts w:asciiTheme="minorHAnsi" w:hAnsiTheme="minorHAnsi" w:cstheme="minorBidi"/>
        </w:rPr>
      </w:pPr>
      <w:r w:rsidRPr="004D1EB8">
        <w:rPr>
          <w:rFonts w:asciiTheme="minorHAnsi" w:hAnsiTheme="minorHAnsi" w:cstheme="minorBidi"/>
        </w:rPr>
        <w:t>The Panel will determine what action should be taken.</w:t>
      </w:r>
    </w:p>
    <w:p w14:paraId="18DDAE29" w14:textId="77777777" w:rsidR="00230F97" w:rsidRDefault="004D1EB8" w:rsidP="00230F97">
      <w:pPr>
        <w:pStyle w:val="ListParagraph"/>
        <w:numPr>
          <w:ilvl w:val="1"/>
          <w:numId w:val="4"/>
        </w:numPr>
        <w:rPr>
          <w:rFonts w:asciiTheme="minorHAnsi" w:hAnsiTheme="minorHAnsi" w:cstheme="minorBidi"/>
        </w:rPr>
      </w:pPr>
      <w:r w:rsidRPr="004D1EB8">
        <w:rPr>
          <w:rFonts w:asciiTheme="minorHAnsi" w:hAnsiTheme="minorHAnsi" w:cstheme="minorBidi"/>
        </w:rPr>
        <w:t>The action taken will depend upon the seriousness of the misconduct and any previous misconduct.</w:t>
      </w:r>
    </w:p>
    <w:p w14:paraId="61900196" w14:textId="77777777" w:rsidR="00EF1F0D" w:rsidRPr="00EF1F0D" w:rsidRDefault="004D1EB8" w:rsidP="00EF1F0D">
      <w:pPr>
        <w:pStyle w:val="ListParagraph"/>
        <w:numPr>
          <w:ilvl w:val="0"/>
          <w:numId w:val="12"/>
        </w:numPr>
        <w:rPr>
          <w:rFonts w:asciiTheme="minorHAnsi" w:hAnsiTheme="minorHAnsi" w:cstheme="minorBidi"/>
        </w:rPr>
      </w:pPr>
      <w:r w:rsidRPr="00EF1F0D">
        <w:rPr>
          <w:b/>
          <w:bCs/>
        </w:rPr>
        <w:t>Right of Appeal</w:t>
      </w:r>
      <w:r w:rsidR="00EF1F0D">
        <w:rPr>
          <w:b/>
          <w:bCs/>
        </w:rPr>
        <w:t xml:space="preserve"> - </w:t>
      </w:r>
      <w:r>
        <w:t>A Board Member has the right to appeal against any decision made by writing to the Chair within 14 days of being notified of the decision by the Board Misconduct Panel and setting out the grounds on which they are appealing.</w:t>
      </w:r>
    </w:p>
    <w:p w14:paraId="47730FB6" w14:textId="77777777" w:rsidR="00EF1F0D" w:rsidRPr="00EF1F0D" w:rsidRDefault="004D1EB8" w:rsidP="00EF1F0D">
      <w:pPr>
        <w:pStyle w:val="ListParagraph"/>
        <w:numPr>
          <w:ilvl w:val="0"/>
          <w:numId w:val="12"/>
        </w:numPr>
        <w:rPr>
          <w:rFonts w:asciiTheme="minorHAnsi" w:hAnsiTheme="minorHAnsi" w:cstheme="minorBidi"/>
        </w:rPr>
      </w:pPr>
      <w:r w:rsidRPr="00EF1F0D">
        <w:rPr>
          <w:b/>
          <w:bCs/>
        </w:rPr>
        <w:t>Appeal Panel</w:t>
      </w:r>
      <w:r w:rsidR="00EF1F0D">
        <w:rPr>
          <w:b/>
          <w:bCs/>
        </w:rPr>
        <w:t xml:space="preserve"> - </w:t>
      </w:r>
      <w:r>
        <w:t>The full Board, excluding the original Panel members and appellant Board Member, will hear any such appeal. The Chair may request up to two Scottish Hockey Members with relevant experience to be co-opted, with voting rights, to the appeal panel if the remaining Members of the Board do not have a quorum. A Board Member will act as Chair of the appeal panel discussion and the appeal panel’s decision will be final.</w:t>
      </w:r>
    </w:p>
    <w:p w14:paraId="0603E234" w14:textId="4976FD3F" w:rsidR="004D1EB8" w:rsidRPr="00EF1F0D" w:rsidRDefault="004D1EB8" w:rsidP="00EF1F0D">
      <w:pPr>
        <w:pStyle w:val="ListParagraph"/>
        <w:numPr>
          <w:ilvl w:val="0"/>
          <w:numId w:val="12"/>
        </w:numPr>
        <w:rPr>
          <w:rFonts w:asciiTheme="minorHAnsi" w:hAnsiTheme="minorHAnsi" w:cstheme="minorBidi"/>
        </w:rPr>
      </w:pPr>
      <w:r w:rsidRPr="00EF1F0D">
        <w:rPr>
          <w:b/>
          <w:bCs/>
        </w:rPr>
        <w:t>Suspension During Investigation</w:t>
      </w:r>
      <w:r w:rsidR="00EF1F0D">
        <w:rPr>
          <w:b/>
          <w:bCs/>
        </w:rPr>
        <w:t xml:space="preserve"> - </w:t>
      </w:r>
      <w:r>
        <w:t>In cases where the Chair feels it is appropriate, they may suspend the relevant Member from attendance at meetings of the Board and any Company Committees while the matter is being investigated.</w:t>
      </w:r>
    </w:p>
    <w:p w14:paraId="70DF431F" w14:textId="77777777" w:rsidR="004D1EB8" w:rsidRDefault="004D1EB8" w:rsidP="004D1EB8">
      <w:pPr>
        <w:pStyle w:val="Heading2"/>
        <w:rPr>
          <w:rFonts w:cstheme="minorBidi"/>
          <w:lang w:eastAsia="en-GB"/>
        </w:rPr>
      </w:pPr>
      <w:r>
        <w:rPr>
          <w:rFonts w:cstheme="minorBidi"/>
          <w:b/>
          <w:bCs/>
        </w:rPr>
        <w:t>5. Board Member Grievances</w:t>
      </w:r>
    </w:p>
    <w:p w14:paraId="58B03DD4" w14:textId="40B6E583" w:rsidR="004D1EB8" w:rsidRDefault="004D1EB8" w:rsidP="00EF1F0D">
      <w:pPr>
        <w:pStyle w:val="ListParagraph"/>
        <w:numPr>
          <w:ilvl w:val="0"/>
          <w:numId w:val="14"/>
        </w:numPr>
        <w:rPr>
          <w:lang w:eastAsia="en-GB"/>
        </w:rPr>
      </w:pPr>
      <w:r w:rsidRPr="00EF1F0D">
        <w:rPr>
          <w:b/>
          <w:bCs/>
        </w:rPr>
        <w:t>Scope</w:t>
      </w:r>
    </w:p>
    <w:p w14:paraId="28B73BD3" w14:textId="77777777" w:rsidR="004D1EB8" w:rsidRDefault="004D1EB8" w:rsidP="00EF1F0D">
      <w:pPr>
        <w:pStyle w:val="ListParagraph"/>
        <w:rPr>
          <w:lang w:eastAsia="en-GB"/>
        </w:rPr>
      </w:pPr>
      <w:r>
        <w:t>This procedure for individual grievances relates to matters which are specific to the individual Director in relation to their service as a Board Member and not to any general grievances.</w:t>
      </w:r>
    </w:p>
    <w:p w14:paraId="61FCE36E" w14:textId="1F1511DD" w:rsidR="004D1EB8" w:rsidRDefault="004D1EB8" w:rsidP="00EF1F0D">
      <w:pPr>
        <w:pStyle w:val="ListParagraph"/>
        <w:numPr>
          <w:ilvl w:val="0"/>
          <w:numId w:val="14"/>
        </w:numPr>
        <w:rPr>
          <w:lang w:eastAsia="en-GB"/>
        </w:rPr>
      </w:pPr>
      <w:r w:rsidRPr="00EF1F0D">
        <w:rPr>
          <w:b/>
          <w:bCs/>
        </w:rPr>
        <w:t>Grievance Raised by the Chair</w:t>
      </w:r>
    </w:p>
    <w:p w14:paraId="55C11D0A" w14:textId="77777777" w:rsidR="004D1EB8" w:rsidRDefault="004D1EB8" w:rsidP="00EF1F0D">
      <w:pPr>
        <w:pStyle w:val="ListParagraph"/>
        <w:rPr>
          <w:lang w:eastAsia="en-GB"/>
        </w:rPr>
      </w:pPr>
      <w:r>
        <w:t>If the Chair has a grievance about another Board Member, they should raise the matter directly with the Board Member in question. If no resolution is found, the Chair will raise the matter in writing with the Board, who will determine the appropriate course of action to be taken.</w:t>
      </w:r>
    </w:p>
    <w:p w14:paraId="6BBD30A2" w14:textId="29A9AD2C" w:rsidR="004D1EB8" w:rsidRDefault="004D1EB8" w:rsidP="00EF1F0D">
      <w:pPr>
        <w:pStyle w:val="ListParagraph"/>
        <w:numPr>
          <w:ilvl w:val="0"/>
          <w:numId w:val="14"/>
        </w:numPr>
        <w:rPr>
          <w:lang w:eastAsia="en-GB"/>
        </w:rPr>
      </w:pPr>
      <w:r w:rsidRPr="00EF1F0D">
        <w:rPr>
          <w:b/>
          <w:bCs/>
        </w:rPr>
        <w:t>Grievance Raised by a Board Member</w:t>
      </w:r>
    </w:p>
    <w:p w14:paraId="4E5DC566" w14:textId="77777777" w:rsidR="004D1EB8" w:rsidRDefault="004D1EB8" w:rsidP="00EF1F0D">
      <w:pPr>
        <w:pStyle w:val="ListParagraph"/>
        <w:rPr>
          <w:lang w:eastAsia="en-GB"/>
        </w:rPr>
      </w:pPr>
      <w:r>
        <w:t>If a Board Member wishes to raise a grievance, they should write to the Chair setting out the reasons for the grievance. If the grievance relates to another Board Member or the CEO, the Chair should investigate and determine the appropriate course of action. If the grievance relates to the Chair, the Board should receive the grievance in writing, appoint a Board Member to investigate and, on receipt of a report from that Board Member, determine the appropriate course of action. If the grievance is in relation to a member of staff, the Chair and CEO will investigate and determine the appropriate course of action.</w:t>
      </w:r>
    </w:p>
    <w:p w14:paraId="092CC099" w14:textId="3180D217" w:rsidR="004D1EB8" w:rsidRDefault="004D1EB8" w:rsidP="00EF1F0D">
      <w:pPr>
        <w:pStyle w:val="ListParagraph"/>
        <w:numPr>
          <w:ilvl w:val="0"/>
          <w:numId w:val="14"/>
        </w:numPr>
        <w:rPr>
          <w:lang w:eastAsia="en-GB"/>
        </w:rPr>
      </w:pPr>
      <w:r w:rsidRPr="00EF1F0D">
        <w:rPr>
          <w:b/>
          <w:bCs/>
        </w:rPr>
        <w:t>Appeal Process</w:t>
      </w:r>
    </w:p>
    <w:p w14:paraId="294D9642" w14:textId="77777777" w:rsidR="004D1EB8" w:rsidRDefault="004D1EB8" w:rsidP="00EF1F0D">
      <w:pPr>
        <w:pStyle w:val="ListParagraph"/>
        <w:rPr>
          <w:lang w:eastAsia="en-GB"/>
        </w:rPr>
      </w:pPr>
      <w:r>
        <w:t>If the Board Member is not satisfied with the outcome of the investigation, which should normally be provided within 20 working days, they may appeal in writing to the Chair, outlining the grounds for the appeal. The appeal will be referred to a Board Grievance Appeals Panel. The composition of this panel will be determined by the Chair or by the Board if the original grievance concerned the Chair, and will comprise three Board Members not directly involved in the grievance.</w:t>
      </w:r>
    </w:p>
    <w:p w14:paraId="5FCDD61B" w14:textId="38F8B278" w:rsidR="004D1EB8" w:rsidRDefault="004D1EB8" w:rsidP="00EF1F0D">
      <w:pPr>
        <w:pStyle w:val="ListParagraph"/>
        <w:numPr>
          <w:ilvl w:val="0"/>
          <w:numId w:val="14"/>
        </w:numPr>
        <w:rPr>
          <w:lang w:eastAsia="en-GB"/>
        </w:rPr>
      </w:pPr>
      <w:r w:rsidRPr="00EF1F0D">
        <w:rPr>
          <w:b/>
          <w:bCs/>
        </w:rPr>
        <w:lastRenderedPageBreak/>
        <w:t>Final Decision</w:t>
      </w:r>
    </w:p>
    <w:p w14:paraId="155D9255" w14:textId="77777777" w:rsidR="004D1EB8" w:rsidRDefault="004D1EB8" w:rsidP="00EF1F0D">
      <w:pPr>
        <w:pStyle w:val="ListParagraph"/>
        <w:rPr>
          <w:lang w:eastAsia="en-GB"/>
        </w:rPr>
      </w:pPr>
      <w:r>
        <w:t>Appeals will normally be heard within 20 working days of lodging the appeal. The decision of the panel is final; there is no further appeal under any circumstances.</w:t>
      </w:r>
    </w:p>
    <w:p w14:paraId="563FA1A8" w14:textId="77777777" w:rsidR="004D1EB8" w:rsidRDefault="004D1EB8" w:rsidP="004D1EB8">
      <w:pPr>
        <w:pStyle w:val="Heading2"/>
        <w:rPr>
          <w:rFonts w:cstheme="minorBidi"/>
          <w:lang w:eastAsia="en-GB"/>
        </w:rPr>
      </w:pPr>
      <w:r>
        <w:rPr>
          <w:rFonts w:cstheme="minorBidi"/>
          <w:b/>
          <w:bCs/>
        </w:rPr>
        <w:t>6. Board Meetings and Attendance</w:t>
      </w:r>
    </w:p>
    <w:p w14:paraId="63C74A54" w14:textId="26E2325E" w:rsidR="004D1EB8" w:rsidRDefault="004D1EB8" w:rsidP="00693A3F">
      <w:pPr>
        <w:pStyle w:val="ListParagraph"/>
        <w:numPr>
          <w:ilvl w:val="0"/>
          <w:numId w:val="15"/>
        </w:numPr>
        <w:rPr>
          <w:lang w:eastAsia="en-GB"/>
        </w:rPr>
      </w:pPr>
      <w:r w:rsidRPr="00693A3F">
        <w:rPr>
          <w:b/>
          <w:bCs/>
        </w:rPr>
        <w:t>Attendance Expectations</w:t>
      </w:r>
    </w:p>
    <w:p w14:paraId="6F72429A" w14:textId="77777777" w:rsidR="004D1EB8" w:rsidRDefault="004D1EB8" w:rsidP="00693A3F">
      <w:pPr>
        <w:pStyle w:val="ListParagraph"/>
        <w:rPr>
          <w:lang w:eastAsia="en-GB"/>
        </w:rPr>
      </w:pPr>
      <w:r>
        <w:t>Board Members are expected to prepare for, attend, and contribute to Board meetings. Attendance levels will be reviewed by the Chair and appropriate action will be taken for poor attendance. In accordance with the Company’s Articles of Association, any Board Member not attending Board meetings for six consecutive months will be deemed to have resigned from the Board, unless given special leave of absence.</w:t>
      </w:r>
    </w:p>
    <w:p w14:paraId="2F63D792" w14:textId="71E60B9A" w:rsidR="004D1EB8" w:rsidRDefault="004D1EB8" w:rsidP="00693A3F">
      <w:pPr>
        <w:pStyle w:val="ListParagraph"/>
        <w:numPr>
          <w:ilvl w:val="0"/>
          <w:numId w:val="15"/>
        </w:numPr>
        <w:rPr>
          <w:lang w:eastAsia="en-GB"/>
        </w:rPr>
      </w:pPr>
      <w:r w:rsidRPr="00693A3F">
        <w:rPr>
          <w:b/>
          <w:bCs/>
        </w:rPr>
        <w:t>Meeting Frequency</w:t>
      </w:r>
    </w:p>
    <w:p w14:paraId="26DC7D88" w14:textId="77777777" w:rsidR="004D1EB8" w:rsidRDefault="004D1EB8" w:rsidP="00693A3F">
      <w:pPr>
        <w:pStyle w:val="ListParagraph"/>
        <w:rPr>
          <w:lang w:eastAsia="en-GB"/>
        </w:rPr>
      </w:pPr>
      <w:r>
        <w:t>There are normally five Board meetings per annum. In addition, there may be further meetings to discuss specific issues.</w:t>
      </w:r>
    </w:p>
    <w:p w14:paraId="515E2B41" w14:textId="77777777" w:rsidR="004D1EB8" w:rsidRDefault="004D1EB8" w:rsidP="004D1EB8">
      <w:pPr>
        <w:pStyle w:val="Heading2"/>
        <w:rPr>
          <w:rFonts w:cstheme="minorBidi"/>
          <w:lang w:eastAsia="en-GB"/>
        </w:rPr>
      </w:pPr>
      <w:r>
        <w:rPr>
          <w:rFonts w:cstheme="minorBidi"/>
          <w:b/>
          <w:bCs/>
        </w:rPr>
        <w:t>7. Board Member Training</w:t>
      </w:r>
    </w:p>
    <w:p w14:paraId="1FBBCECB" w14:textId="19A03455" w:rsidR="004D1EB8" w:rsidRDefault="004D1EB8" w:rsidP="00693A3F">
      <w:pPr>
        <w:pStyle w:val="ListParagraph"/>
        <w:numPr>
          <w:ilvl w:val="0"/>
          <w:numId w:val="16"/>
        </w:numPr>
        <w:rPr>
          <w:lang w:eastAsia="en-GB"/>
        </w:rPr>
      </w:pPr>
      <w:r>
        <w:t>The Company will provide an induction and familiarisation programme tailored to meet the needs of Board Members.</w:t>
      </w:r>
    </w:p>
    <w:p w14:paraId="2C29BC8E" w14:textId="6C0D3074" w:rsidR="004D1EB8" w:rsidRDefault="004D1EB8" w:rsidP="00693A3F">
      <w:pPr>
        <w:pStyle w:val="ListParagraph"/>
        <w:numPr>
          <w:ilvl w:val="0"/>
          <w:numId w:val="16"/>
        </w:numPr>
        <w:rPr>
          <w:lang w:eastAsia="en-GB"/>
        </w:rPr>
      </w:pPr>
      <w:r>
        <w:t>All approved training activities will be paid for by the Company.</w:t>
      </w:r>
    </w:p>
    <w:p w14:paraId="78334367" w14:textId="77777777" w:rsidR="004D1EB8" w:rsidRDefault="004D1EB8" w:rsidP="004D1EB8">
      <w:pPr>
        <w:pStyle w:val="Heading2"/>
        <w:rPr>
          <w:rFonts w:cstheme="minorBidi"/>
          <w:lang w:eastAsia="en-GB"/>
        </w:rPr>
      </w:pPr>
      <w:r>
        <w:rPr>
          <w:rFonts w:cstheme="minorBidi"/>
          <w:b/>
          <w:bCs/>
        </w:rPr>
        <w:t>8. Expenses</w:t>
      </w:r>
    </w:p>
    <w:p w14:paraId="3CD02578" w14:textId="34808BF8" w:rsidR="004D1EB8" w:rsidRDefault="004D1EB8" w:rsidP="00693A3F">
      <w:pPr>
        <w:pStyle w:val="ListParagraph"/>
        <w:numPr>
          <w:ilvl w:val="0"/>
          <w:numId w:val="17"/>
        </w:numPr>
        <w:rPr>
          <w:lang w:eastAsia="en-GB"/>
        </w:rPr>
      </w:pPr>
      <w:r>
        <w:t>Whilst no remuneration is payable, Board Members will be entitled to claim expenses in accordance with the Company’s Expenses Policy and Schedule for attending meetings and authorised events.</w:t>
      </w:r>
    </w:p>
    <w:p w14:paraId="36FE2283" w14:textId="55BFDB4D" w:rsidR="004D1EB8" w:rsidRDefault="004D1EB8" w:rsidP="00693A3F">
      <w:pPr>
        <w:pStyle w:val="ListParagraph"/>
        <w:numPr>
          <w:ilvl w:val="0"/>
          <w:numId w:val="17"/>
        </w:numPr>
        <w:rPr>
          <w:lang w:eastAsia="en-GB"/>
        </w:rPr>
      </w:pPr>
      <w:r>
        <w:t>Board Members should make every effort to co-operate with travelling arrangements or online meetings in order to minimise expense costs to the Company.</w:t>
      </w:r>
    </w:p>
    <w:p w14:paraId="467A97B7" w14:textId="77777777" w:rsidR="004D1EB8" w:rsidRDefault="004D1EB8" w:rsidP="004D1EB8">
      <w:pPr>
        <w:pStyle w:val="Heading2"/>
        <w:rPr>
          <w:rFonts w:cstheme="minorBidi"/>
          <w:lang w:eastAsia="en-GB"/>
        </w:rPr>
      </w:pPr>
      <w:r>
        <w:rPr>
          <w:rFonts w:cstheme="minorBidi"/>
          <w:b/>
          <w:bCs/>
        </w:rPr>
        <w:t>9. Agreement</w:t>
      </w:r>
    </w:p>
    <w:p w14:paraId="6FA143A9" w14:textId="77777777" w:rsidR="004D1EB8" w:rsidRDefault="004D1EB8">
      <w:pPr>
        <w:rPr>
          <w:lang w:eastAsia="en-GB"/>
        </w:rPr>
      </w:pPr>
      <w:r>
        <w:t>I confirm that I have read and understood the Code of Conduct and will abide by its contents.</w:t>
      </w:r>
    </w:p>
    <w:tbl>
      <w:tblPr>
        <w:tblStyle w:val="GridTable1Light-Accent1"/>
        <w:tblW w:w="0" w:type="auto"/>
        <w:tblInd w:w="0" w:type="dxa"/>
        <w:tblLook w:val="04A0" w:firstRow="1" w:lastRow="0" w:firstColumn="1" w:lastColumn="0" w:noHBand="0" w:noVBand="1"/>
      </w:tblPr>
      <w:tblGrid>
        <w:gridCol w:w="1231"/>
        <w:gridCol w:w="222"/>
      </w:tblGrid>
      <w:tr w:rsidR="004D1EB8" w14:paraId="6B0A15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4C446" w14:textId="77777777" w:rsidR="004D1EB8" w:rsidRDefault="004D1EB8">
            <w:pPr>
              <w:rPr>
                <w:lang w:eastAsia="en-GB"/>
              </w:rPr>
            </w:pPr>
            <w:r>
              <w:rPr>
                <w:b/>
                <w:bCs/>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A8341" w14:textId="77777777" w:rsidR="004D1EB8" w:rsidRDefault="004D1EB8"/>
        </w:tc>
      </w:tr>
      <w:tr w:rsidR="004D1EB8" w14:paraId="545480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A94BF" w14:textId="77777777" w:rsidR="004D1EB8" w:rsidRDefault="004D1EB8">
            <w:r>
              <w:rPr>
                <w:b/>
                <w:bCs/>
              </w:rPr>
              <w:t>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95667" w14:textId="77777777" w:rsidR="004D1EB8" w:rsidRDefault="004D1EB8"/>
        </w:tc>
      </w:tr>
      <w:tr w:rsidR="004D1EB8" w14:paraId="69789D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D4C8C" w14:textId="77777777" w:rsidR="004D1EB8" w:rsidRDefault="004D1EB8">
            <w:r>
              <w:rPr>
                <w:b/>
                <w:bCs/>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E6BC2" w14:textId="77777777" w:rsidR="004D1EB8" w:rsidRDefault="004D1EB8"/>
        </w:tc>
      </w:tr>
    </w:tbl>
    <w:p w14:paraId="7AB1AD0E" w14:textId="73326F6B" w:rsidR="00546794" w:rsidRPr="0056709E" w:rsidRDefault="00546794" w:rsidP="00A60D52">
      <w:pPr>
        <w:widowControl/>
        <w:autoSpaceDE/>
        <w:autoSpaceDN/>
        <w:rPr>
          <w:rFonts w:asciiTheme="minorHAnsi" w:eastAsia="Times New Roman" w:hAnsiTheme="minorHAnsi" w:cs="Times New Roman"/>
          <w:sz w:val="24"/>
          <w:szCs w:val="24"/>
          <w:lang w:eastAsia="en-GB"/>
        </w:rPr>
      </w:pPr>
    </w:p>
    <w:sectPr w:rsidR="00546794" w:rsidRPr="0056709E">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E02A" w14:textId="77777777" w:rsidR="00897573" w:rsidRDefault="00897573">
      <w:r>
        <w:separator/>
      </w:r>
    </w:p>
  </w:endnote>
  <w:endnote w:type="continuationSeparator" w:id="0">
    <w:p w14:paraId="129FA383" w14:textId="77777777" w:rsidR="00897573" w:rsidRDefault="0089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5BF0" w14:textId="77777777" w:rsidR="00897573" w:rsidRDefault="00897573">
      <w:r>
        <w:separator/>
      </w:r>
    </w:p>
  </w:footnote>
  <w:footnote w:type="continuationSeparator" w:id="0">
    <w:p w14:paraId="6F120304" w14:textId="77777777" w:rsidR="00897573" w:rsidRDefault="0089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EE7" w14:textId="196EF0FB" w:rsidR="0056709E" w:rsidRDefault="00000000">
    <w:pPr>
      <w:pStyle w:val="Header"/>
    </w:pPr>
    <w:r>
      <w:rPr>
        <w:noProof/>
        <w14:ligatures w14:val="standardContextual"/>
      </w:rPr>
      <w:pict w14:anchorId="501F9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7" o:spid="_x0000_s1038" type="#_x0000_t75" style="position:absolute;margin-left:0;margin-top:0;width:529.35pt;height:529.35pt;z-index:-25164083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30B50E3">
        <v:shape id="_x0000_s1037" type="#_x0000_t75" style="position:absolute;margin-left:0;margin-top:0;width:529.35pt;height:529.35pt;z-index:-251641856;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142B0636">
        <v:shape id="_x0000_s1036" type="#_x0000_t75" style="position:absolute;margin-left:0;margin-top:0;width:529.35pt;height:529.35pt;z-index:-251642880;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546794" w14:paraId="69BF352E" w14:textId="77777777" w:rsidTr="4EB293DA">
      <w:trPr>
        <w:trHeight w:val="300"/>
      </w:trPr>
      <w:tc>
        <w:tcPr>
          <w:tcW w:w="3530" w:type="dxa"/>
        </w:tcPr>
        <w:p w14:paraId="1D07EF86" w14:textId="77777777" w:rsidR="00546794" w:rsidRDefault="00546794" w:rsidP="4EB293DA">
          <w:pPr>
            <w:pStyle w:val="Header"/>
            <w:ind w:left="-115"/>
          </w:pPr>
        </w:p>
      </w:tc>
      <w:tc>
        <w:tcPr>
          <w:tcW w:w="3530" w:type="dxa"/>
        </w:tcPr>
        <w:p w14:paraId="547CAE69" w14:textId="77777777" w:rsidR="00546794" w:rsidRDefault="00546794" w:rsidP="4EB293DA">
          <w:pPr>
            <w:pStyle w:val="Header"/>
            <w:jc w:val="center"/>
          </w:pPr>
        </w:p>
      </w:tc>
      <w:tc>
        <w:tcPr>
          <w:tcW w:w="3530" w:type="dxa"/>
        </w:tcPr>
        <w:p w14:paraId="4E3BDDF7" w14:textId="77777777" w:rsidR="00546794" w:rsidRDefault="00546794" w:rsidP="4EB293DA">
          <w:pPr>
            <w:pStyle w:val="Header"/>
            <w:ind w:right="-115"/>
            <w:jc w:val="right"/>
          </w:pPr>
        </w:p>
      </w:tc>
    </w:tr>
  </w:tbl>
  <w:p w14:paraId="6768077E" w14:textId="67073D7E" w:rsidR="00546794" w:rsidRDefault="00000000" w:rsidP="4EB293DA">
    <w:pPr>
      <w:pStyle w:val="Header"/>
    </w:pPr>
    <w:r>
      <w:rPr>
        <w:noProof/>
        <w14:ligatures w14:val="standardContextual"/>
      </w:rPr>
      <w:pict w14:anchorId="1BCE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8" o:spid="_x0000_s1039" type="#_x0000_t75" style="position:absolute;margin-left:0;margin-top:0;width:529.35pt;height:529.35pt;z-index:-251639808;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CFCF" w14:textId="5B111928" w:rsidR="0056709E" w:rsidRDefault="00000000">
    <w:pPr>
      <w:pStyle w:val="Header"/>
    </w:pPr>
    <w:r>
      <w:rPr>
        <w:noProof/>
        <w14:ligatures w14:val="standardContextual"/>
      </w:rPr>
      <w:pict w14:anchorId="39FE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6" o:spid="_x0000_s1035" type="#_x0000_t75" style="position:absolute;margin-left:0;margin-top:0;width:529.35pt;height:529.35pt;z-index:-251644928;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67E1C6D">
        <v:shape id="_x0000_s1034" type="#_x0000_t75" style="position:absolute;margin-left:0;margin-top:0;width:529.35pt;height:529.35pt;z-index:-25164595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5F157CC7">
        <v:shape id="_x0000_s1033" type="#_x0000_t75" style="position:absolute;margin-left:0;margin-top:0;width:529.35pt;height:529.35pt;z-index:-251646976;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4A9"/>
    <w:multiLevelType w:val="multilevel"/>
    <w:tmpl w:val="129AF9D0"/>
    <w:lvl w:ilvl="0">
      <w:start w:val="20"/>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7130"/>
    <w:multiLevelType w:val="multilevel"/>
    <w:tmpl w:val="F70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06285"/>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08FD"/>
    <w:multiLevelType w:val="multilevel"/>
    <w:tmpl w:val="1B28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50F94"/>
    <w:multiLevelType w:val="hybridMultilevel"/>
    <w:tmpl w:val="AB7A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A3172"/>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E69D9"/>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409CD"/>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D34C7"/>
    <w:multiLevelType w:val="multilevel"/>
    <w:tmpl w:val="D3EE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712A8"/>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B6087"/>
    <w:multiLevelType w:val="multilevel"/>
    <w:tmpl w:val="D8B66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03254"/>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77898"/>
    <w:multiLevelType w:val="multilevel"/>
    <w:tmpl w:val="47AC27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A3CFD"/>
    <w:multiLevelType w:val="multilevel"/>
    <w:tmpl w:val="58669B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17A27"/>
    <w:multiLevelType w:val="multilevel"/>
    <w:tmpl w:val="EA08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E7AB8"/>
    <w:multiLevelType w:val="multilevel"/>
    <w:tmpl w:val="89BC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6F5835"/>
    <w:multiLevelType w:val="multilevel"/>
    <w:tmpl w:val="49909E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51760">
    <w:abstractNumId w:val="16"/>
  </w:num>
  <w:num w:numId="2" w16cid:durableId="772820577">
    <w:abstractNumId w:val="12"/>
  </w:num>
  <w:num w:numId="3" w16cid:durableId="2084179926">
    <w:abstractNumId w:val="4"/>
  </w:num>
  <w:num w:numId="4" w16cid:durableId="1239945464">
    <w:abstractNumId w:val="10"/>
  </w:num>
  <w:num w:numId="5" w16cid:durableId="355275285">
    <w:abstractNumId w:val="3"/>
  </w:num>
  <w:num w:numId="6" w16cid:durableId="92406109">
    <w:abstractNumId w:val="14"/>
  </w:num>
  <w:num w:numId="7" w16cid:durableId="860048114">
    <w:abstractNumId w:val="15"/>
  </w:num>
  <w:num w:numId="8" w16cid:durableId="969285278">
    <w:abstractNumId w:val="9"/>
  </w:num>
  <w:num w:numId="9" w16cid:durableId="1078671117">
    <w:abstractNumId w:val="1"/>
  </w:num>
  <w:num w:numId="10" w16cid:durableId="1820994637">
    <w:abstractNumId w:val="0"/>
  </w:num>
  <w:num w:numId="11" w16cid:durableId="1907840478">
    <w:abstractNumId w:val="8"/>
  </w:num>
  <w:num w:numId="12" w16cid:durableId="898591441">
    <w:abstractNumId w:val="2"/>
  </w:num>
  <w:num w:numId="13" w16cid:durableId="1400901438">
    <w:abstractNumId w:val="13"/>
  </w:num>
  <w:num w:numId="14" w16cid:durableId="1702783024">
    <w:abstractNumId w:val="7"/>
  </w:num>
  <w:num w:numId="15" w16cid:durableId="2017033548">
    <w:abstractNumId w:val="6"/>
  </w:num>
  <w:num w:numId="16" w16cid:durableId="824201176">
    <w:abstractNumId w:val="5"/>
  </w:num>
  <w:num w:numId="17" w16cid:durableId="13163787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7"/>
    <w:rsid w:val="0007668C"/>
    <w:rsid w:val="000811D7"/>
    <w:rsid w:val="000A2F49"/>
    <w:rsid w:val="001004F0"/>
    <w:rsid w:val="001663E4"/>
    <w:rsid w:val="00190AA3"/>
    <w:rsid w:val="00222DF3"/>
    <w:rsid w:val="00230F97"/>
    <w:rsid w:val="002329D7"/>
    <w:rsid w:val="00232C98"/>
    <w:rsid w:val="00247EB8"/>
    <w:rsid w:val="00257A6D"/>
    <w:rsid w:val="00292483"/>
    <w:rsid w:val="002E2AD6"/>
    <w:rsid w:val="00396A93"/>
    <w:rsid w:val="004660F0"/>
    <w:rsid w:val="004D1EB8"/>
    <w:rsid w:val="00504981"/>
    <w:rsid w:val="005072B7"/>
    <w:rsid w:val="00514E73"/>
    <w:rsid w:val="00543BB9"/>
    <w:rsid w:val="00546794"/>
    <w:rsid w:val="00553A73"/>
    <w:rsid w:val="00566105"/>
    <w:rsid w:val="0056709E"/>
    <w:rsid w:val="00574956"/>
    <w:rsid w:val="005817DE"/>
    <w:rsid w:val="005A24C7"/>
    <w:rsid w:val="00617A5F"/>
    <w:rsid w:val="0063439B"/>
    <w:rsid w:val="00634C9B"/>
    <w:rsid w:val="00670A9D"/>
    <w:rsid w:val="00693A3F"/>
    <w:rsid w:val="006A4C23"/>
    <w:rsid w:val="006B1FF6"/>
    <w:rsid w:val="006B64A5"/>
    <w:rsid w:val="00742BEA"/>
    <w:rsid w:val="00773163"/>
    <w:rsid w:val="007E369D"/>
    <w:rsid w:val="008313B4"/>
    <w:rsid w:val="0083254C"/>
    <w:rsid w:val="008438A7"/>
    <w:rsid w:val="00897573"/>
    <w:rsid w:val="008E3C45"/>
    <w:rsid w:val="009058D3"/>
    <w:rsid w:val="00930343"/>
    <w:rsid w:val="00993933"/>
    <w:rsid w:val="0099536D"/>
    <w:rsid w:val="009F3A43"/>
    <w:rsid w:val="00A60D52"/>
    <w:rsid w:val="00A6398A"/>
    <w:rsid w:val="00AE45DA"/>
    <w:rsid w:val="00AF4153"/>
    <w:rsid w:val="00B37289"/>
    <w:rsid w:val="00B819B7"/>
    <w:rsid w:val="00B948EC"/>
    <w:rsid w:val="00C25096"/>
    <w:rsid w:val="00C254A4"/>
    <w:rsid w:val="00C3659E"/>
    <w:rsid w:val="00C77BF6"/>
    <w:rsid w:val="00CC10B1"/>
    <w:rsid w:val="00CE1166"/>
    <w:rsid w:val="00D238B5"/>
    <w:rsid w:val="00D304F1"/>
    <w:rsid w:val="00D85EA0"/>
    <w:rsid w:val="00D92F8B"/>
    <w:rsid w:val="00E06ED0"/>
    <w:rsid w:val="00E246D5"/>
    <w:rsid w:val="00E50606"/>
    <w:rsid w:val="00E51BB0"/>
    <w:rsid w:val="00E703A7"/>
    <w:rsid w:val="00EF1F0D"/>
    <w:rsid w:val="00EF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104C"/>
  <w15:chartTrackingRefBased/>
  <w15:docId w15:val="{B366657E-6B99-4199-8DF8-66EF7B2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8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D7"/>
    <w:rPr>
      <w:rFonts w:eastAsiaTheme="majorEastAsia" w:cstheme="majorBidi"/>
      <w:color w:val="272727" w:themeColor="text1" w:themeTint="D8"/>
    </w:rPr>
  </w:style>
  <w:style w:type="paragraph" w:styleId="Title">
    <w:name w:val="Title"/>
    <w:basedOn w:val="Normal"/>
    <w:next w:val="Normal"/>
    <w:link w:val="TitleChar"/>
    <w:uiPriority w:val="10"/>
    <w:qFormat/>
    <w:rsid w:val="00081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D7"/>
    <w:pPr>
      <w:spacing w:before="160"/>
      <w:jc w:val="center"/>
    </w:pPr>
    <w:rPr>
      <w:i/>
      <w:iCs/>
      <w:color w:val="404040" w:themeColor="text1" w:themeTint="BF"/>
    </w:rPr>
  </w:style>
  <w:style w:type="character" w:customStyle="1" w:styleId="QuoteChar">
    <w:name w:val="Quote Char"/>
    <w:basedOn w:val="DefaultParagraphFont"/>
    <w:link w:val="Quote"/>
    <w:uiPriority w:val="29"/>
    <w:rsid w:val="000811D7"/>
    <w:rPr>
      <w:i/>
      <w:iCs/>
      <w:color w:val="404040" w:themeColor="text1" w:themeTint="BF"/>
    </w:rPr>
  </w:style>
  <w:style w:type="paragraph" w:styleId="ListParagraph">
    <w:name w:val="List Paragraph"/>
    <w:basedOn w:val="Normal"/>
    <w:uiPriority w:val="34"/>
    <w:qFormat/>
    <w:rsid w:val="000811D7"/>
    <w:pPr>
      <w:ind w:left="720"/>
      <w:contextualSpacing/>
    </w:pPr>
  </w:style>
  <w:style w:type="character" w:styleId="IntenseEmphasis">
    <w:name w:val="Intense Emphasis"/>
    <w:basedOn w:val="DefaultParagraphFont"/>
    <w:uiPriority w:val="21"/>
    <w:qFormat/>
    <w:rsid w:val="000811D7"/>
    <w:rPr>
      <w:i/>
      <w:iCs/>
      <w:color w:val="0F4761" w:themeColor="accent1" w:themeShade="BF"/>
    </w:rPr>
  </w:style>
  <w:style w:type="paragraph" w:styleId="IntenseQuote">
    <w:name w:val="Intense Quote"/>
    <w:basedOn w:val="Normal"/>
    <w:next w:val="Normal"/>
    <w:link w:val="IntenseQuoteChar"/>
    <w:uiPriority w:val="30"/>
    <w:qFormat/>
    <w:rsid w:val="0008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D7"/>
    <w:rPr>
      <w:i/>
      <w:iCs/>
      <w:color w:val="0F4761" w:themeColor="accent1" w:themeShade="BF"/>
    </w:rPr>
  </w:style>
  <w:style w:type="character" w:styleId="IntenseReference">
    <w:name w:val="Intense Reference"/>
    <w:basedOn w:val="DefaultParagraphFont"/>
    <w:uiPriority w:val="32"/>
    <w:qFormat/>
    <w:rsid w:val="000811D7"/>
    <w:rPr>
      <w:b/>
      <w:bCs/>
      <w:smallCaps/>
      <w:color w:val="0F4761" w:themeColor="accent1" w:themeShade="BF"/>
      <w:spacing w:val="5"/>
    </w:rPr>
  </w:style>
  <w:style w:type="paragraph" w:styleId="TOC1">
    <w:name w:val="toc 1"/>
    <w:basedOn w:val="Normal"/>
    <w:uiPriority w:val="39"/>
    <w:qFormat/>
    <w:rsid w:val="000811D7"/>
    <w:pPr>
      <w:spacing w:before="130"/>
      <w:ind w:left="508" w:hanging="169"/>
    </w:pPr>
    <w:rPr>
      <w:b/>
      <w:bCs/>
      <w:sz w:val="20"/>
      <w:szCs w:val="20"/>
    </w:rPr>
  </w:style>
  <w:style w:type="paragraph" w:styleId="TOC2">
    <w:name w:val="toc 2"/>
    <w:basedOn w:val="Normal"/>
    <w:uiPriority w:val="39"/>
    <w:qFormat/>
    <w:rsid w:val="000811D7"/>
    <w:pPr>
      <w:spacing w:before="109" w:after="20"/>
      <w:ind w:left="340" w:right="9256"/>
      <w:jc w:val="both"/>
    </w:pPr>
    <w:rPr>
      <w:sz w:val="15"/>
      <w:szCs w:val="15"/>
    </w:rPr>
  </w:style>
  <w:style w:type="paragraph" w:styleId="TOC3">
    <w:name w:val="toc 3"/>
    <w:basedOn w:val="Normal"/>
    <w:uiPriority w:val="39"/>
    <w:qFormat/>
    <w:rsid w:val="000811D7"/>
    <w:pPr>
      <w:spacing w:before="2"/>
      <w:ind w:left="1218" w:hanging="661"/>
    </w:pPr>
    <w:rPr>
      <w:sz w:val="20"/>
      <w:szCs w:val="20"/>
    </w:rPr>
  </w:style>
  <w:style w:type="paragraph" w:styleId="TOC4">
    <w:name w:val="toc 4"/>
    <w:basedOn w:val="Normal"/>
    <w:uiPriority w:val="39"/>
    <w:qFormat/>
    <w:rsid w:val="000811D7"/>
    <w:pPr>
      <w:spacing w:line="229" w:lineRule="exact"/>
      <w:ind w:left="1218" w:hanging="661"/>
    </w:pPr>
    <w:rPr>
      <w:sz w:val="15"/>
      <w:szCs w:val="15"/>
    </w:rPr>
  </w:style>
  <w:style w:type="paragraph" w:styleId="TOC5">
    <w:name w:val="toc 5"/>
    <w:basedOn w:val="Normal"/>
    <w:uiPriority w:val="39"/>
    <w:qFormat/>
    <w:rsid w:val="000811D7"/>
    <w:pPr>
      <w:spacing w:before="10"/>
      <w:ind w:left="1218" w:hanging="661"/>
    </w:pPr>
    <w:rPr>
      <w:b/>
      <w:bCs/>
      <w:i/>
      <w:iCs/>
    </w:rPr>
  </w:style>
  <w:style w:type="paragraph" w:styleId="TOC6">
    <w:name w:val="toc 6"/>
    <w:basedOn w:val="Normal"/>
    <w:uiPriority w:val="39"/>
    <w:qFormat/>
    <w:rsid w:val="000811D7"/>
    <w:pPr>
      <w:spacing w:line="205" w:lineRule="exact"/>
      <w:ind w:left="1734" w:hanging="914"/>
    </w:pPr>
    <w:rPr>
      <w:sz w:val="18"/>
      <w:szCs w:val="18"/>
    </w:rPr>
  </w:style>
  <w:style w:type="paragraph" w:styleId="TOC7">
    <w:name w:val="toc 7"/>
    <w:basedOn w:val="Normal"/>
    <w:uiPriority w:val="39"/>
    <w:qFormat/>
    <w:rsid w:val="000811D7"/>
    <w:pPr>
      <w:spacing w:line="205" w:lineRule="exact"/>
      <w:ind w:left="1734" w:hanging="914"/>
    </w:pPr>
    <w:rPr>
      <w:sz w:val="14"/>
      <w:szCs w:val="14"/>
    </w:rPr>
  </w:style>
  <w:style w:type="paragraph" w:styleId="TOC8">
    <w:name w:val="toc 8"/>
    <w:basedOn w:val="Normal"/>
    <w:uiPriority w:val="39"/>
    <w:qFormat/>
    <w:rsid w:val="000811D7"/>
    <w:pPr>
      <w:spacing w:line="204" w:lineRule="exact"/>
      <w:ind w:left="1734" w:hanging="914"/>
    </w:pPr>
    <w:rPr>
      <w:b/>
      <w:bCs/>
      <w:i/>
      <w:iCs/>
    </w:rPr>
  </w:style>
  <w:style w:type="paragraph" w:styleId="BodyText">
    <w:name w:val="Body Text"/>
    <w:basedOn w:val="Normal"/>
    <w:link w:val="BodyTextChar"/>
    <w:uiPriority w:val="99"/>
    <w:qFormat/>
    <w:rsid w:val="000811D7"/>
    <w:rPr>
      <w:sz w:val="24"/>
      <w:szCs w:val="24"/>
    </w:rPr>
  </w:style>
  <w:style w:type="character" w:customStyle="1" w:styleId="BodyTextChar">
    <w:name w:val="Body Text Char"/>
    <w:basedOn w:val="DefaultParagraphFont"/>
    <w:link w:val="BodyText"/>
    <w:uiPriority w:val="99"/>
    <w:rsid w:val="000811D7"/>
    <w:rPr>
      <w:rFonts w:ascii="Arial" w:eastAsia="Arial" w:hAnsi="Arial" w:cs="Arial"/>
      <w:kern w:val="0"/>
      <w14:ligatures w14:val="none"/>
    </w:rPr>
  </w:style>
  <w:style w:type="paragraph" w:customStyle="1" w:styleId="TableParagraph">
    <w:name w:val="Table Paragraph"/>
    <w:basedOn w:val="Normal"/>
    <w:uiPriority w:val="1"/>
    <w:qFormat/>
    <w:rsid w:val="000811D7"/>
  </w:style>
  <w:style w:type="paragraph" w:styleId="Header">
    <w:name w:val="header"/>
    <w:basedOn w:val="Normal"/>
    <w:link w:val="HeaderChar"/>
    <w:uiPriority w:val="99"/>
    <w:unhideWhenUsed/>
    <w:rsid w:val="000811D7"/>
    <w:pPr>
      <w:tabs>
        <w:tab w:val="center" w:pos="4513"/>
        <w:tab w:val="right" w:pos="9026"/>
      </w:tabs>
    </w:pPr>
  </w:style>
  <w:style w:type="character" w:customStyle="1" w:styleId="HeaderChar">
    <w:name w:val="Header Char"/>
    <w:basedOn w:val="DefaultParagraphFont"/>
    <w:link w:val="Header"/>
    <w:uiPriority w:val="99"/>
    <w:rsid w:val="000811D7"/>
    <w:rPr>
      <w:rFonts w:ascii="Arial" w:eastAsia="Arial" w:hAnsi="Arial" w:cs="Arial"/>
      <w:kern w:val="0"/>
      <w:sz w:val="22"/>
      <w:szCs w:val="22"/>
      <w14:ligatures w14:val="none"/>
    </w:rPr>
  </w:style>
  <w:style w:type="paragraph" w:styleId="Footer">
    <w:name w:val="footer"/>
    <w:basedOn w:val="Normal"/>
    <w:link w:val="FooterChar"/>
    <w:uiPriority w:val="99"/>
    <w:unhideWhenUsed/>
    <w:rsid w:val="000811D7"/>
    <w:pPr>
      <w:tabs>
        <w:tab w:val="center" w:pos="4513"/>
        <w:tab w:val="right" w:pos="9026"/>
      </w:tabs>
    </w:pPr>
  </w:style>
  <w:style w:type="character" w:customStyle="1" w:styleId="FooterChar">
    <w:name w:val="Footer Char"/>
    <w:basedOn w:val="DefaultParagraphFont"/>
    <w:link w:val="Footer"/>
    <w:uiPriority w:val="99"/>
    <w:rsid w:val="000811D7"/>
    <w:rPr>
      <w:rFonts w:ascii="Arial" w:eastAsia="Arial" w:hAnsi="Arial" w:cs="Arial"/>
      <w:kern w:val="0"/>
      <w:sz w:val="22"/>
      <w:szCs w:val="22"/>
      <w14:ligatures w14:val="none"/>
    </w:rPr>
  </w:style>
  <w:style w:type="paragraph" w:styleId="Revision">
    <w:name w:val="Revision"/>
    <w:hidden/>
    <w:uiPriority w:val="99"/>
    <w:semiHidden/>
    <w:rsid w:val="000811D7"/>
    <w:pPr>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0811D7"/>
    <w:rPr>
      <w:color w:val="467886" w:themeColor="hyperlink"/>
      <w:u w:val="single"/>
    </w:rPr>
  </w:style>
  <w:style w:type="character" w:styleId="UnresolvedMention">
    <w:name w:val="Unresolved Mention"/>
    <w:basedOn w:val="DefaultParagraphFont"/>
    <w:uiPriority w:val="99"/>
    <w:semiHidden/>
    <w:unhideWhenUsed/>
    <w:rsid w:val="000811D7"/>
    <w:rPr>
      <w:color w:val="605E5C"/>
      <w:shd w:val="clear" w:color="auto" w:fill="E1DFDD"/>
    </w:rPr>
  </w:style>
  <w:style w:type="table" w:styleId="TableGrid">
    <w:name w:val="Table Grid"/>
    <w:basedOn w:val="TableNormal"/>
    <w:uiPriority w:val="59"/>
    <w:rsid w:val="000811D7"/>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811D7"/>
    <w:pPr>
      <w:spacing w:before="240" w:after="0" w:line="259" w:lineRule="auto"/>
      <w:outlineLvl w:val="9"/>
    </w:pPr>
    <w:rPr>
      <w:sz w:val="32"/>
      <w:szCs w:val="32"/>
      <w:lang w:eastAsia="en-GB"/>
    </w:rPr>
  </w:style>
  <w:style w:type="paragraph" w:styleId="TOC9">
    <w:name w:val="toc 9"/>
    <w:basedOn w:val="Normal"/>
    <w:next w:val="Normal"/>
    <w:autoRedefine/>
    <w:uiPriority w:val="39"/>
    <w:unhideWhenUsed/>
    <w:rsid w:val="000811D7"/>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semiHidden/>
    <w:unhideWhenUsed/>
    <w:rsid w:val="00A60D5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A60D52"/>
    <w:rPr>
      <w:b/>
      <w:bCs/>
    </w:rPr>
  </w:style>
  <w:style w:type="table" w:styleId="GridTable1Light-Accent1">
    <w:name w:val="Grid Table 1 Light Accent 1"/>
    <w:basedOn w:val="TableNormal"/>
    <w:uiPriority w:val="46"/>
    <w:rsid w:val="004D1EB8"/>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9" ma:contentTypeDescription="Create a new document." ma:contentTypeScope="" ma:versionID="bcc11f0628965b991b3f6f28cf21d9b9">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9d54b46b69a6f9a5e7a7b11715a9dea8" ns2:_="" ns3:_="">
    <xsd:import namespace="1fe37d47-8b0b-46fa-96eb-ff789198707e"/>
    <xsd:import namespace="b6ee670e-3d3c-4ad3-aa24-8b2930aaf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c8695-e6e5-4ba6-9e30-e77271a565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eb7a6-5ddd-471e-a310-f50b12c16d03}"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1C539-307E-4A0D-B9FC-7EB5A3D7A8BE}">
  <ds:schemaRefs>
    <ds:schemaRef ds:uri="http://schemas.microsoft.com/sharepoint/v3/contenttype/forms"/>
  </ds:schemaRefs>
</ds:datastoreItem>
</file>

<file path=customXml/itemProps2.xml><?xml version="1.0" encoding="utf-8"?>
<ds:datastoreItem xmlns:ds="http://schemas.openxmlformats.org/officeDocument/2006/customXml" ds:itemID="{714BC123-BFC9-4DE4-9B76-55DFE392DBF7}">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3.xml><?xml version="1.0" encoding="utf-8"?>
<ds:datastoreItem xmlns:ds="http://schemas.openxmlformats.org/officeDocument/2006/customXml" ds:itemID="{0FC40AA5-BD46-4C57-851B-89AE5C9A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1640</Words>
  <Characters>8449</Characters>
  <Application>Microsoft Office Word</Application>
  <DocSecurity>0</DocSecurity>
  <Lines>196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Derek Keir</cp:lastModifiedBy>
  <cp:revision>15</cp:revision>
  <dcterms:created xsi:type="dcterms:W3CDTF">2026-06-26T07:11:00Z</dcterms:created>
  <dcterms:modified xsi:type="dcterms:W3CDTF">2026-06-26T07:29:00Z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0x010100D3647C4EA13C2F4EA9AE22DFA952C65E</vt:lpwstr>
  </property>
  <property fmtid="{D5CDD505-2E9C-101B-9397-08002B2CF9AE}" pid="3" name="MediaServiceImageTags">
    <vt:lpwstr/>
  </property>
</Properties>
</file>