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4D63" w14:textId="088F491B" w:rsidR="00374BD8" w:rsidRDefault="00374BD8">
      <w:pPr>
        <w:pStyle w:val="Heading1"/>
        <w:rPr>
          <w:color w:val="2D74B5"/>
        </w:rPr>
      </w:pPr>
      <w:bookmarkStart w:id="0" w:name="Introduction"/>
      <w:bookmarkEnd w:id="0"/>
      <w:r>
        <w:rPr>
          <w:color w:val="2D74B5"/>
        </w:rPr>
        <w:t xml:space="preserve">WCAIR Training Programme </w:t>
      </w:r>
    </w:p>
    <w:p w14:paraId="64A7794B" w14:textId="77777777" w:rsidR="00374BD8" w:rsidRDefault="00374BD8">
      <w:pPr>
        <w:pStyle w:val="Heading1"/>
        <w:rPr>
          <w:color w:val="2D74B5"/>
        </w:rPr>
      </w:pPr>
    </w:p>
    <w:p w14:paraId="7C54D3E6" w14:textId="26773A08" w:rsidR="00374BD8" w:rsidRDefault="00936114">
      <w:pPr>
        <w:pStyle w:val="Heading1"/>
        <w:rPr>
          <w:color w:val="2D74B5"/>
        </w:rPr>
      </w:pPr>
      <w:r>
        <w:rPr>
          <w:color w:val="2D74B5"/>
        </w:rPr>
        <w:t>Placement Application Questionnaire</w:t>
      </w:r>
    </w:p>
    <w:p w14:paraId="1A596594" w14:textId="77777777" w:rsidR="00AA4658" w:rsidRDefault="00AA4658">
      <w:pPr>
        <w:pStyle w:val="Heading1"/>
        <w:rPr>
          <w:color w:val="2D74B5"/>
        </w:rPr>
      </w:pPr>
    </w:p>
    <w:p w14:paraId="7521AF92" w14:textId="2610A835" w:rsidR="00A439E9" w:rsidRDefault="00811786">
      <w:pPr>
        <w:pStyle w:val="Heading1"/>
      </w:pPr>
      <w:r>
        <w:rPr>
          <w:color w:val="2D74B5"/>
        </w:rPr>
        <w:t>Introduction</w:t>
      </w:r>
    </w:p>
    <w:p w14:paraId="7521AF94" w14:textId="31ECDC70" w:rsidR="00A439E9" w:rsidRDefault="00811786" w:rsidP="00CE54B3">
      <w:pPr>
        <w:pStyle w:val="BodyText"/>
        <w:spacing w:before="31" w:line="259" w:lineRule="auto"/>
        <w:ind w:left="119" w:right="335"/>
      </w:pPr>
      <w:r>
        <w:t xml:space="preserve">The </w:t>
      </w:r>
      <w:hyperlink r:id="rId7" w:history="1">
        <w:proofErr w:type="spellStart"/>
        <w:r w:rsidRPr="00CE54B3">
          <w:rPr>
            <w:rStyle w:val="Hyperlink"/>
          </w:rPr>
          <w:t>Wellcome</w:t>
        </w:r>
        <w:proofErr w:type="spellEnd"/>
        <w:r w:rsidRPr="00CE54B3">
          <w:rPr>
            <w:rStyle w:val="Hyperlink"/>
          </w:rPr>
          <w:t xml:space="preserve"> Centre for Anti-Infectives Research (</w:t>
        </w:r>
        <w:r w:rsidRPr="00CE54B3">
          <w:rPr>
            <w:rStyle w:val="Hyperlink"/>
            <w:i/>
          </w:rPr>
          <w:t>W</w:t>
        </w:r>
        <w:r w:rsidRPr="00CE54B3">
          <w:rPr>
            <w:rStyle w:val="Hyperlink"/>
          </w:rPr>
          <w:t>CAIR)</w:t>
        </w:r>
      </w:hyperlink>
      <w:r>
        <w:t xml:space="preserve"> was established in 2017 at the University of Dundee. </w:t>
      </w:r>
      <w:r w:rsidR="00CE54B3">
        <w:t>C</w:t>
      </w:r>
      <w:r>
        <w:t>ombin</w:t>
      </w:r>
      <w:r w:rsidR="00CE54B3">
        <w:t>ing</w:t>
      </w:r>
      <w:r>
        <w:t xml:space="preserve"> the </w:t>
      </w:r>
      <w:hyperlink r:id="rId8" w:history="1">
        <w:r w:rsidRPr="00832251">
          <w:rPr>
            <w:rStyle w:val="Hyperlink"/>
          </w:rPr>
          <w:t>Drug Discovery Unit (DDU)</w:t>
        </w:r>
      </w:hyperlink>
      <w:r>
        <w:t xml:space="preserve">, </w:t>
      </w:r>
      <w:hyperlink r:id="rId9" w:history="1">
        <w:r w:rsidRPr="00B93FE0">
          <w:rPr>
            <w:rStyle w:val="Hyperlink"/>
          </w:rPr>
          <w:t>Parasitology</w:t>
        </w:r>
      </w:hyperlink>
      <w:r>
        <w:t xml:space="preserve">, and </w:t>
      </w:r>
      <w:hyperlink r:id="rId10" w:history="1">
        <w:r w:rsidRPr="006C6155">
          <w:rPr>
            <w:rStyle w:val="Hyperlink"/>
          </w:rPr>
          <w:t>Mode of Action</w:t>
        </w:r>
      </w:hyperlink>
      <w:r>
        <w:t xml:space="preserve"> teams</w:t>
      </w:r>
      <w:r w:rsidR="00CE54B3">
        <w:t>, w</w:t>
      </w:r>
      <w:r>
        <w:t>e bridge the gap between research and drug development. Our staff work to industry standards in early stage, small molecule drug discovery</w:t>
      </w:r>
      <w:r w:rsidR="00832251">
        <w:t xml:space="preserve"> </w:t>
      </w:r>
      <w:r>
        <w:t>translat</w:t>
      </w:r>
      <w:r w:rsidR="00832251">
        <w:t>ing</w:t>
      </w:r>
      <w:r>
        <w:t xml:space="preserve"> world-class biology into novel drug targets and candidate</w:t>
      </w:r>
      <w:r>
        <w:rPr>
          <w:spacing w:val="-5"/>
        </w:rPr>
        <w:t xml:space="preserve"> </w:t>
      </w:r>
      <w:r>
        <w:t>drugs.</w:t>
      </w:r>
    </w:p>
    <w:p w14:paraId="1084C9F5" w14:textId="514B3D5E" w:rsidR="005B52CC" w:rsidRDefault="00311212">
      <w:pPr>
        <w:pStyle w:val="BodyText"/>
        <w:spacing w:before="157" w:line="256" w:lineRule="auto"/>
        <w:ind w:left="119" w:right="863"/>
        <w:rPr>
          <w:rStyle w:val="Hyperlink"/>
        </w:rPr>
      </w:pPr>
      <w:bookmarkStart w:id="1" w:name="Strategic_Vision"/>
      <w:bookmarkEnd w:id="1"/>
      <w:r w:rsidRPr="009A62EE">
        <w:rPr>
          <w:i/>
          <w:iCs/>
        </w:rPr>
        <w:t>W</w:t>
      </w:r>
      <w:r>
        <w:t xml:space="preserve">CAIR </w:t>
      </w:r>
      <w:r w:rsidR="009A62EE">
        <w:t xml:space="preserve">aims </w:t>
      </w:r>
      <w:r>
        <w:t xml:space="preserve">to accelerate innovation in drug discovery, </w:t>
      </w:r>
      <w:r w:rsidR="009A62EE">
        <w:t xml:space="preserve">with an ambition </w:t>
      </w:r>
      <w:r w:rsidR="00FF314E">
        <w:t xml:space="preserve">to </w:t>
      </w:r>
      <w:r w:rsidR="001C4232">
        <w:t>radically</w:t>
      </w:r>
      <w:r w:rsidR="00FF314E">
        <w:t xml:space="preserve"> increase the rate and success of delivering drug candidates by fundamentally redesigning the drug discovery processes.</w:t>
      </w:r>
      <w:r w:rsidR="00B07569">
        <w:t xml:space="preserve">  </w:t>
      </w:r>
      <w:r w:rsidR="00935F12">
        <w:t xml:space="preserve">You can read more about </w:t>
      </w:r>
      <w:r w:rsidR="00886599">
        <w:t>our</w:t>
      </w:r>
      <w:r w:rsidR="00935F12">
        <w:t xml:space="preserve"> progress in a number of our portfolios in the </w:t>
      </w:r>
      <w:hyperlink r:id="rId11" w:history="1">
        <w:r w:rsidR="00935F12" w:rsidRPr="00FD18ED">
          <w:rPr>
            <w:rStyle w:val="Hyperlink"/>
          </w:rPr>
          <w:t>WCA</w:t>
        </w:r>
        <w:r w:rsidR="00935F12" w:rsidRPr="00FD18ED">
          <w:rPr>
            <w:rStyle w:val="Hyperlink"/>
          </w:rPr>
          <w:t>I</w:t>
        </w:r>
        <w:r w:rsidR="00935F12" w:rsidRPr="00FD18ED">
          <w:rPr>
            <w:rStyle w:val="Hyperlink"/>
          </w:rPr>
          <w:t>R re</w:t>
        </w:r>
        <w:r w:rsidR="00935F12" w:rsidRPr="00FD18ED">
          <w:rPr>
            <w:rStyle w:val="Hyperlink"/>
          </w:rPr>
          <w:t>p</w:t>
        </w:r>
        <w:r w:rsidR="00935F12" w:rsidRPr="00FD18ED">
          <w:rPr>
            <w:rStyle w:val="Hyperlink"/>
          </w:rPr>
          <w:t>ort</w:t>
        </w:r>
      </w:hyperlink>
      <w:r w:rsidR="00935F12">
        <w:t xml:space="preserve"> and </w:t>
      </w:r>
      <w:hyperlink r:id="rId12" w:history="1">
        <w:r w:rsidR="00935F12" w:rsidRPr="00705C99">
          <w:rPr>
            <w:rStyle w:val="Hyperlink"/>
          </w:rPr>
          <w:t>DDU Annual Report</w:t>
        </w:r>
      </w:hyperlink>
    </w:p>
    <w:p w14:paraId="05F49955" w14:textId="609F86ED" w:rsidR="007F2F8E" w:rsidRDefault="007F2F8E">
      <w:pPr>
        <w:pStyle w:val="BodyText"/>
        <w:spacing w:before="157" w:line="256" w:lineRule="auto"/>
        <w:ind w:left="119" w:right="863"/>
      </w:pPr>
      <w:r w:rsidRPr="007F2F8E">
        <w:t>At </w:t>
      </w:r>
      <w:r w:rsidRPr="007F2F8E">
        <w:rPr>
          <w:i/>
          <w:iCs/>
        </w:rPr>
        <w:t>W</w:t>
      </w:r>
      <w:r w:rsidRPr="007F2F8E">
        <w:t xml:space="preserve">CAIR, we are passionate about sharing our scientific work with as many people as we can. This includes those close to us in Dundee, throughout Scotland and across the world. To achieve this, we have a busy </w:t>
      </w:r>
      <w:hyperlink r:id="rId13" w:history="1">
        <w:r w:rsidRPr="002F4A3E">
          <w:rPr>
            <w:rStyle w:val="Hyperlink"/>
          </w:rPr>
          <w:t>public engagement</w:t>
        </w:r>
      </w:hyperlink>
      <w:r w:rsidRPr="007F2F8E">
        <w:t xml:space="preserve"> programme</w:t>
      </w:r>
      <w:r>
        <w:t>.</w:t>
      </w:r>
    </w:p>
    <w:p w14:paraId="7521AF98" w14:textId="77777777" w:rsidR="00A439E9" w:rsidRDefault="00A439E9">
      <w:pPr>
        <w:pStyle w:val="BodyText"/>
        <w:spacing w:before="8"/>
        <w:rPr>
          <w:sz w:val="19"/>
        </w:rPr>
      </w:pPr>
    </w:p>
    <w:p w14:paraId="7521AFAC" w14:textId="77777777" w:rsidR="00A439E9" w:rsidRDefault="00A439E9">
      <w:pPr>
        <w:pStyle w:val="BodyText"/>
        <w:spacing w:before="4"/>
        <w:rPr>
          <w:sz w:val="19"/>
        </w:rPr>
      </w:pPr>
      <w:bookmarkStart w:id="2" w:name="DDU_Portfolio_and_Achievements"/>
      <w:bookmarkEnd w:id="2"/>
    </w:p>
    <w:p w14:paraId="7521AFB3" w14:textId="77777777" w:rsidR="00A439E9" w:rsidRDefault="00811786">
      <w:pPr>
        <w:pStyle w:val="Heading1"/>
      </w:pPr>
      <w:bookmarkStart w:id="3" w:name="Papers_of_interest"/>
      <w:bookmarkStart w:id="4" w:name="Building_Capacity_through_Training"/>
      <w:bookmarkEnd w:id="3"/>
      <w:bookmarkEnd w:id="4"/>
      <w:r>
        <w:rPr>
          <w:color w:val="2D74B5"/>
        </w:rPr>
        <w:t>Building Capacity through Training</w:t>
      </w:r>
    </w:p>
    <w:p w14:paraId="3A9A3FCF" w14:textId="54E69A2B" w:rsidR="00E871B9" w:rsidRDefault="00BC6A42">
      <w:pPr>
        <w:pStyle w:val="BodyText"/>
        <w:spacing w:before="31" w:line="259" w:lineRule="auto"/>
        <w:ind w:left="119" w:right="512"/>
        <w:rPr>
          <w:iCs/>
        </w:rPr>
      </w:pPr>
      <w:r>
        <w:rPr>
          <w:i/>
        </w:rPr>
        <w:t>W</w:t>
      </w:r>
      <w:r>
        <w:rPr>
          <w:iCs/>
        </w:rPr>
        <w:t xml:space="preserve">CAIR </w:t>
      </w:r>
      <w:r w:rsidR="00886599">
        <w:rPr>
          <w:iCs/>
        </w:rPr>
        <w:t xml:space="preserve">Training wants to support </w:t>
      </w:r>
      <w:r w:rsidR="00387190">
        <w:rPr>
          <w:iCs/>
        </w:rPr>
        <w:t xml:space="preserve">scientists working in drug discovery, especially those working in </w:t>
      </w:r>
      <w:r w:rsidR="006E38E2">
        <w:rPr>
          <w:iCs/>
        </w:rPr>
        <w:t xml:space="preserve">countries most affected by the diseases we work in.  We </w:t>
      </w:r>
      <w:r w:rsidR="00795C57">
        <w:rPr>
          <w:iCs/>
        </w:rPr>
        <w:t xml:space="preserve">do this by a mix of short courses, online training, and training placements in Dundee.  </w:t>
      </w:r>
    </w:p>
    <w:p w14:paraId="2D7A48EF" w14:textId="77777777" w:rsidR="00795C57" w:rsidRDefault="00795C57">
      <w:pPr>
        <w:pStyle w:val="BodyText"/>
        <w:spacing w:before="31" w:line="259" w:lineRule="auto"/>
        <w:ind w:left="119" w:right="512"/>
      </w:pPr>
    </w:p>
    <w:p w14:paraId="7521AFB4" w14:textId="4B00E828" w:rsidR="00A439E9" w:rsidRDefault="00795C57">
      <w:pPr>
        <w:pStyle w:val="BodyText"/>
        <w:spacing w:before="31" w:line="259" w:lineRule="auto"/>
        <w:ind w:left="119" w:right="512"/>
      </w:pPr>
      <w:r>
        <w:t>We have</w:t>
      </w:r>
      <w:r w:rsidR="00811786">
        <w:t xml:space="preserve"> trainers </w:t>
      </w:r>
      <w:r>
        <w:t>in the</w:t>
      </w:r>
      <w:r w:rsidR="00811786">
        <w:t xml:space="preserve"> disciplines of Medicinal Chemistry</w:t>
      </w:r>
      <w:r w:rsidR="00DC4740">
        <w:t xml:space="preserve"> </w:t>
      </w:r>
      <w:r w:rsidR="00811786">
        <w:t>and Drug Metabolism and Pharmacokinetics (DMPK). They will provide bespoke theoretical and practical training to visiting scientists. This may include learning new skills or a refresher of existing skills in a new lab. We hope our visitors will take this knowledge back to their home institutions and share it with their colleagues.</w:t>
      </w:r>
    </w:p>
    <w:p w14:paraId="7521AFB5" w14:textId="2AC7BEA5" w:rsidR="00A439E9" w:rsidRDefault="00811786">
      <w:pPr>
        <w:pStyle w:val="BodyText"/>
        <w:spacing w:before="158" w:line="259" w:lineRule="auto"/>
        <w:ind w:left="119" w:right="344"/>
      </w:pPr>
      <w:r>
        <w:t xml:space="preserve">To help us provide the best training possible, we will need to assess your understanding of key areas. This will allow us to tailor your experience in Chemistry and/or DMPK at </w:t>
      </w:r>
      <w:r w:rsidRPr="00022264">
        <w:rPr>
          <w:i/>
          <w:iCs/>
        </w:rPr>
        <w:t>W</w:t>
      </w:r>
      <w:r>
        <w:t xml:space="preserve">CAIR. </w:t>
      </w:r>
    </w:p>
    <w:p w14:paraId="7521AFB6" w14:textId="1DF1169F" w:rsidR="00A439E9" w:rsidRDefault="00811786">
      <w:pPr>
        <w:pStyle w:val="BodyText"/>
        <w:spacing w:before="157" w:line="259" w:lineRule="auto"/>
        <w:ind w:left="119" w:right="397"/>
      </w:pPr>
      <w:r>
        <w:t xml:space="preserve">On the following pages are a series of questions in Medicinal Chemistry and DMPK. Please answer the questions without the use of reference material. It is not important that you attain the correct answer, these questions are designed to assess your understanding and allow us to personalise </w:t>
      </w:r>
      <w:proofErr w:type="gramStart"/>
      <w:r>
        <w:t>your</w:t>
      </w:r>
      <w:proofErr w:type="gramEnd"/>
      <w:r>
        <w:t xml:space="preserve"> training. If you do not understand a question or cannot answer, please say so.</w:t>
      </w:r>
    </w:p>
    <w:p w14:paraId="7521AFB7" w14:textId="77777777" w:rsidR="00A439E9" w:rsidRDefault="00811786">
      <w:pPr>
        <w:pStyle w:val="Heading2"/>
        <w:spacing w:before="163"/>
      </w:pPr>
      <w:bookmarkStart w:id="5" w:name="Synopsis_of_the_Training"/>
      <w:bookmarkEnd w:id="5"/>
      <w:r>
        <w:rPr>
          <w:color w:val="2D74B5"/>
        </w:rPr>
        <w:t>Synopsis of the Training</w:t>
      </w:r>
    </w:p>
    <w:p w14:paraId="7521AFB8" w14:textId="77777777" w:rsidR="00A439E9" w:rsidRDefault="00811786">
      <w:pPr>
        <w:spacing w:before="21" w:line="259" w:lineRule="auto"/>
        <w:ind w:left="120" w:right="502"/>
      </w:pPr>
      <w:r>
        <w:rPr>
          <w:i/>
        </w:rPr>
        <w:t>Medicinal Chemistry/ Computational Medicinal Chemistry</w:t>
      </w:r>
      <w:r>
        <w:t>: how to synthesise new chemical entities (NCEs) which are used to explore novel druggable targets.</w:t>
      </w:r>
    </w:p>
    <w:p w14:paraId="7521AFBA" w14:textId="77777777" w:rsidR="00A439E9" w:rsidRDefault="00811786">
      <w:pPr>
        <w:spacing w:before="165" w:line="259" w:lineRule="auto"/>
        <w:ind w:left="120" w:right="416" w:hanging="1"/>
      </w:pPr>
      <w:r>
        <w:rPr>
          <w:i/>
        </w:rPr>
        <w:t>Drug Metabolism and Pharmacokinetic Sciences (DMPK)</w:t>
      </w:r>
      <w:r>
        <w:t>: how to set up assays to find out the fate of the NCEs in the body and time course of the NCEs through the body.</w:t>
      </w:r>
    </w:p>
    <w:p w14:paraId="1602C7E2" w14:textId="77777777" w:rsidR="008F6574" w:rsidRDefault="00490E41" w:rsidP="008F6574">
      <w:pPr>
        <w:pStyle w:val="BodyText"/>
        <w:spacing w:before="159" w:line="259" w:lineRule="auto"/>
        <w:ind w:left="120" w:right="648"/>
      </w:pPr>
      <w:r>
        <w:t xml:space="preserve">All practical placements will be preceded by ~3 months of online </w:t>
      </w:r>
      <w:r w:rsidR="00E909C3">
        <w:t xml:space="preserve">training, where your trainer will </w:t>
      </w:r>
      <w:r w:rsidR="00E909C3">
        <w:lastRenderedPageBreak/>
        <w:t xml:space="preserve">spend time explaining some theoretical aspects of your placement.  This means that your time in Dundee will be </w:t>
      </w:r>
      <w:r w:rsidR="00CC028D">
        <w:t>focused on practical skills in the lab, data analysis and</w:t>
      </w:r>
      <w:r w:rsidR="00C257ED">
        <w:t xml:space="preserve"> understanding the different roles of scientists within a drug discovery programme.</w:t>
      </w:r>
    </w:p>
    <w:p w14:paraId="728BE249" w14:textId="09978CD7" w:rsidR="006A18CB" w:rsidRPr="008F6574" w:rsidRDefault="00ED50C7" w:rsidP="008F6574">
      <w:pPr>
        <w:pStyle w:val="BodyText"/>
        <w:spacing w:before="159" w:line="259" w:lineRule="auto"/>
        <w:ind w:left="120" w:right="648"/>
      </w:pPr>
      <w:r w:rsidRPr="008F6574">
        <w:t xml:space="preserve">For a practical placement, WCAIR </w:t>
      </w:r>
      <w:r w:rsidR="00CD176E" w:rsidRPr="008F6574">
        <w:t>strive to</w:t>
      </w:r>
      <w:r w:rsidR="003B2902" w:rsidRPr="008F6574">
        <w:t xml:space="preserve"> provide you</w:t>
      </w:r>
      <w:r w:rsidRPr="008F6574">
        <w:t xml:space="preserve"> </w:t>
      </w:r>
      <w:r w:rsidR="00CD176E" w:rsidRPr="008F6574">
        <w:t xml:space="preserve">with </w:t>
      </w:r>
      <w:r w:rsidRPr="008F6574">
        <w:t xml:space="preserve">full access to </w:t>
      </w:r>
      <w:r w:rsidR="00534E97" w:rsidRPr="008F6574">
        <w:t xml:space="preserve">resources utilised in </w:t>
      </w:r>
      <w:r w:rsidRPr="008F6574">
        <w:t>drug discovery</w:t>
      </w:r>
      <w:r w:rsidR="007811A3" w:rsidRPr="008F6574">
        <w:t xml:space="preserve"> projects.</w:t>
      </w:r>
      <w:r w:rsidR="006A18CB" w:rsidRPr="008F6574">
        <w:t xml:space="preserve">  </w:t>
      </w:r>
      <w:r w:rsidR="00CD176E" w:rsidRPr="008F6574">
        <w:t>What resources you will be exposed to, will be based on your uniquely tailored placement plan</w:t>
      </w:r>
      <w:r w:rsidR="00310E48" w:rsidRPr="008F6574">
        <w:t>, created by you and your trainer</w:t>
      </w:r>
      <w:r w:rsidR="006B661C" w:rsidRPr="008F6574">
        <w:t xml:space="preserve">.  </w:t>
      </w:r>
      <w:r w:rsidR="003A42DB" w:rsidRPr="008F6574">
        <w:t xml:space="preserve">Exposure to these resources </w:t>
      </w:r>
      <w:r w:rsidR="00A41EFA" w:rsidRPr="008F6574">
        <w:t>is</w:t>
      </w:r>
      <w:r w:rsidR="003A42DB" w:rsidRPr="008F6574">
        <w:t xml:space="preserve"> not just limited to practical wor</w:t>
      </w:r>
      <w:r w:rsidR="00A41EFA" w:rsidRPr="008F6574">
        <w:t>k.  A large part of drug discovery is the interaction</w:t>
      </w:r>
      <w:r w:rsidR="000B367A" w:rsidRPr="008F6574">
        <w:t xml:space="preserve"> and communication with different disciplines.</w:t>
      </w:r>
      <w:r w:rsidR="0049194C" w:rsidRPr="008F6574">
        <w:t xml:space="preserve">  WCAIR aim to introduce you to drug discovery team dynamics and </w:t>
      </w:r>
      <w:r w:rsidR="00310E48" w:rsidRPr="008F6574">
        <w:t>have you as a fully integrated member of the team.</w:t>
      </w:r>
    </w:p>
    <w:p w14:paraId="7521AFC5" w14:textId="0D62FD14" w:rsidR="00A439E9" w:rsidRPr="008F6574" w:rsidRDefault="00A439E9" w:rsidP="008F6574">
      <w:pPr>
        <w:tabs>
          <w:tab w:val="left" w:pos="841"/>
          <w:tab w:val="left" w:pos="842"/>
        </w:tabs>
        <w:spacing w:line="259" w:lineRule="auto"/>
        <w:ind w:right="904"/>
      </w:pPr>
    </w:p>
    <w:p w14:paraId="4A077A6F" w14:textId="77777777" w:rsidR="006B480F" w:rsidRPr="008F6574" w:rsidRDefault="006B480F" w:rsidP="006B480F">
      <w:pPr>
        <w:pStyle w:val="Heading1"/>
        <w:spacing w:before="0"/>
        <w:jc w:val="both"/>
        <w:rPr>
          <w:color w:val="2D74B5"/>
          <w:spacing w:val="-3"/>
        </w:rPr>
      </w:pPr>
    </w:p>
    <w:p w14:paraId="39190441" w14:textId="41BCDB33" w:rsidR="00EA3D2D" w:rsidRPr="008F6574" w:rsidRDefault="00EA3D2D" w:rsidP="00EA3D2D">
      <w:pPr>
        <w:pStyle w:val="Heading1"/>
        <w:spacing w:before="0"/>
        <w:jc w:val="both"/>
        <w:rPr>
          <w:color w:val="2D74B5"/>
          <w:spacing w:val="-3"/>
        </w:rPr>
      </w:pPr>
      <w:r w:rsidRPr="008F6574">
        <w:rPr>
          <w:color w:val="2D74B5"/>
          <w:spacing w:val="-3"/>
        </w:rPr>
        <w:t>WCAIR resources</w:t>
      </w:r>
    </w:p>
    <w:p w14:paraId="69F01B12" w14:textId="094F1CE8" w:rsidR="00EA3D2D" w:rsidRPr="008F6574" w:rsidRDefault="00E8359B" w:rsidP="006B480F">
      <w:pPr>
        <w:pStyle w:val="BodyText"/>
        <w:spacing w:before="166" w:line="254" w:lineRule="auto"/>
        <w:ind w:left="120" w:right="1043" w:hanging="1"/>
      </w:pPr>
      <w:hyperlink r:id="rId14" w:history="1">
        <w:r w:rsidR="00F11638" w:rsidRPr="008F6574">
          <w:rPr>
            <w:rStyle w:val="Hyperlink"/>
            <w:b/>
            <w:bCs/>
          </w:rPr>
          <w:t>Free online training resources</w:t>
        </w:r>
      </w:hyperlink>
      <w:r w:rsidR="00F11638" w:rsidRPr="008F6574">
        <w:t>.  These include short talks/animation</w:t>
      </w:r>
      <w:r w:rsidR="005822A0" w:rsidRPr="008F6574">
        <w:t>s on areas in drug discovery.</w:t>
      </w:r>
    </w:p>
    <w:p w14:paraId="598F5546" w14:textId="63C67D5E" w:rsidR="00EA3D2D" w:rsidRPr="008F6574" w:rsidRDefault="00E8359B" w:rsidP="006B480F">
      <w:pPr>
        <w:pStyle w:val="BodyText"/>
        <w:spacing w:before="166" w:line="254" w:lineRule="auto"/>
        <w:ind w:left="120" w:right="1043" w:hanging="1"/>
      </w:pPr>
      <w:hyperlink r:id="rId15" w:history="1">
        <w:r w:rsidR="007E1F8C" w:rsidRPr="008F6574">
          <w:rPr>
            <w:rStyle w:val="Hyperlink"/>
            <w:b/>
            <w:bCs/>
          </w:rPr>
          <w:t>Short Courses (online/in-person)</w:t>
        </w:r>
      </w:hyperlink>
      <w:r w:rsidR="005620F6" w:rsidRPr="008F6574">
        <w:t xml:space="preserve">.  WCAIR provide short courses that can be tailored to </w:t>
      </w:r>
      <w:r w:rsidR="00C326CE" w:rsidRPr="008F6574">
        <w:t>institution</w:t>
      </w:r>
      <w:r w:rsidR="005620F6" w:rsidRPr="008F6574">
        <w:t xml:space="preserve"> needs.</w:t>
      </w:r>
      <w:r w:rsidR="00C326CE" w:rsidRPr="008F6574">
        <w:t xml:space="preserve">  </w:t>
      </w:r>
    </w:p>
    <w:p w14:paraId="79504F04" w14:textId="1BC1A109" w:rsidR="00EA3D2D" w:rsidRPr="008F6574" w:rsidRDefault="00E8359B" w:rsidP="006B480F">
      <w:pPr>
        <w:pStyle w:val="BodyText"/>
        <w:spacing w:before="166" w:line="254" w:lineRule="auto"/>
        <w:ind w:left="120" w:right="1043" w:hanging="1"/>
      </w:pPr>
      <w:hyperlink r:id="rId16" w:history="1">
        <w:r w:rsidR="00704324" w:rsidRPr="008F6574">
          <w:rPr>
            <w:rStyle w:val="Hyperlink"/>
            <w:b/>
            <w:bCs/>
          </w:rPr>
          <w:t>Publications</w:t>
        </w:r>
      </w:hyperlink>
      <w:r w:rsidR="00704324" w:rsidRPr="008F6574">
        <w:t xml:space="preserve">.  </w:t>
      </w:r>
    </w:p>
    <w:p w14:paraId="7521AFC6" w14:textId="77777777" w:rsidR="00A439E9" w:rsidRDefault="00A439E9">
      <w:pPr>
        <w:spacing w:line="259" w:lineRule="auto"/>
        <w:sectPr w:rsidR="00A439E9" w:rsidSect="00F8445F">
          <w:headerReference w:type="default" r:id="rId17"/>
          <w:footerReference w:type="default" r:id="rId18"/>
          <w:pgSz w:w="11920" w:h="16850"/>
          <w:pgMar w:top="1843" w:right="1100" w:bottom="1179" w:left="1321" w:header="0" w:footer="992" w:gutter="0"/>
          <w:cols w:space="720"/>
          <w:docGrid w:linePitch="299"/>
        </w:sectPr>
      </w:pPr>
    </w:p>
    <w:p w14:paraId="7521AFC7" w14:textId="77777777" w:rsidR="00A439E9" w:rsidRDefault="00811786">
      <w:pPr>
        <w:pStyle w:val="Heading1"/>
      </w:pPr>
      <w:bookmarkStart w:id="6" w:name="DMPK_Laboratory_Skills_Assessment_Test"/>
      <w:bookmarkEnd w:id="6"/>
      <w:r>
        <w:rPr>
          <w:color w:val="2D74B5"/>
        </w:rPr>
        <w:lastRenderedPageBreak/>
        <w:t>DMPK Laboratory Skills Assessment Test</w:t>
      </w:r>
    </w:p>
    <w:p w14:paraId="7521AFC8" w14:textId="77777777" w:rsidR="00A439E9" w:rsidRDefault="00A439E9">
      <w:pPr>
        <w:pStyle w:val="BodyText"/>
        <w:spacing w:before="4"/>
        <w:rPr>
          <w:rFonts w:ascii="Calibri Light"/>
          <w:sz w:val="39"/>
        </w:rPr>
      </w:pPr>
    </w:p>
    <w:p w14:paraId="7521AFC9" w14:textId="77777777" w:rsidR="00A439E9" w:rsidRDefault="00811786">
      <w:pPr>
        <w:pStyle w:val="Heading3"/>
        <w:ind w:left="120"/>
      </w:pPr>
      <w:r>
        <w:t>Question 1</w:t>
      </w:r>
    </w:p>
    <w:p w14:paraId="7521AFCC" w14:textId="217B526C" w:rsidR="00A439E9" w:rsidRPr="00C45EC6" w:rsidRDefault="00C45EC6" w:rsidP="00E76593">
      <w:pPr>
        <w:pStyle w:val="BodyText"/>
        <w:spacing w:before="180" w:line="259" w:lineRule="auto"/>
        <w:ind w:left="119" w:right="622"/>
        <w:rPr>
          <w:sz w:val="24"/>
        </w:rPr>
      </w:pPr>
      <w:r w:rsidRPr="00C45EC6">
        <w:t>With science constantly evolving</w:t>
      </w:r>
      <w:r w:rsidR="00F36AF6">
        <w:t xml:space="preserve">, </w:t>
      </w:r>
      <w:r w:rsidRPr="00C45EC6">
        <w:t xml:space="preserve">method development </w:t>
      </w:r>
      <w:r w:rsidR="00F36AF6">
        <w:t>is happening all the time in</w:t>
      </w:r>
      <w:r w:rsidRPr="00C45EC6">
        <w:t xml:space="preserve"> DMPK</w:t>
      </w:r>
      <w:r w:rsidR="00F36AF6">
        <w:t xml:space="preserve">. </w:t>
      </w:r>
      <w:r w:rsidRPr="00C45EC6">
        <w:t xml:space="preserve"> </w:t>
      </w:r>
      <w:r w:rsidR="00F36AF6">
        <w:t>I</w:t>
      </w:r>
      <w:r w:rsidRPr="00C45EC6">
        <w:t xml:space="preserve">f you were developing a new experimental </w:t>
      </w:r>
      <w:proofErr w:type="gramStart"/>
      <w:r w:rsidRPr="00C45EC6">
        <w:t>method</w:t>
      </w:r>
      <w:proofErr w:type="gramEnd"/>
      <w:r w:rsidRPr="00C45EC6">
        <w:t xml:space="preserve"> how would you go about it?</w:t>
      </w:r>
    </w:p>
    <w:p w14:paraId="7521AFCD" w14:textId="77777777" w:rsidR="00A439E9" w:rsidRDefault="00A439E9">
      <w:pPr>
        <w:pStyle w:val="BodyText"/>
        <w:spacing w:before="11"/>
        <w:rPr>
          <w:sz w:val="34"/>
        </w:rPr>
      </w:pPr>
    </w:p>
    <w:p w14:paraId="7521AFCE" w14:textId="77777777" w:rsidR="00A439E9" w:rsidRDefault="00811786">
      <w:pPr>
        <w:pStyle w:val="Heading3"/>
      </w:pPr>
      <w:r>
        <w:t>Question 2</w:t>
      </w:r>
    </w:p>
    <w:p w14:paraId="7521AFD0" w14:textId="6FD29278" w:rsidR="00A439E9" w:rsidRDefault="007809DC" w:rsidP="007809DC">
      <w:pPr>
        <w:pStyle w:val="BodyText"/>
        <w:spacing w:before="180" w:line="259" w:lineRule="auto"/>
        <w:ind w:left="119" w:right="395"/>
      </w:pPr>
      <w:r w:rsidRPr="007809DC">
        <w:t>Metabolism makes up 70% of a drugs overall clearance</w:t>
      </w:r>
      <w:r>
        <w:t xml:space="preserve">. </w:t>
      </w:r>
      <w:r w:rsidRPr="007809DC">
        <w:t xml:space="preserve"> </w:t>
      </w:r>
      <w:r>
        <w:t>C</w:t>
      </w:r>
      <w:r w:rsidRPr="007809DC">
        <w:t>an you explain the different phases of metabolism, which enzymes are involved and draw a schematic of how each phase would affect the following compound</w:t>
      </w:r>
      <w:r>
        <w:t>?</w:t>
      </w:r>
    </w:p>
    <w:p w14:paraId="3C3252DC" w14:textId="3F1E895D" w:rsidR="007809DC" w:rsidRPr="007809DC" w:rsidRDefault="00481297" w:rsidP="002409C0">
      <w:pPr>
        <w:pStyle w:val="BodyText"/>
        <w:spacing w:before="180" w:line="259" w:lineRule="auto"/>
        <w:ind w:left="119" w:right="395"/>
        <w:jc w:val="center"/>
      </w:pPr>
      <w:r>
        <w:rPr>
          <w:noProof/>
        </w:rPr>
        <w:object w:dxaOrig="1505" w:dyaOrig="1407" w14:anchorId="63EE1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69.75pt;mso-width-percent:0;mso-height-percent:0;mso-width-percent:0;mso-height-percent:0" o:ole="">
            <v:imagedata r:id="rId19" o:title=""/>
          </v:shape>
          <o:OLEObject Type="Embed" ProgID="ChemDraw.Document.6.0" ShapeID="_x0000_i1025" DrawAspect="Content" ObjectID="_1714548371" r:id="rId20"/>
        </w:object>
      </w:r>
    </w:p>
    <w:p w14:paraId="7521AFD1" w14:textId="77777777" w:rsidR="00A439E9" w:rsidRDefault="00A439E9">
      <w:pPr>
        <w:pStyle w:val="BodyText"/>
        <w:spacing w:before="8"/>
        <w:rPr>
          <w:sz w:val="27"/>
        </w:rPr>
      </w:pPr>
    </w:p>
    <w:p w14:paraId="7521AFD2" w14:textId="77777777" w:rsidR="00A439E9" w:rsidRDefault="00811786">
      <w:pPr>
        <w:pStyle w:val="Heading3"/>
        <w:ind w:left="120"/>
      </w:pPr>
      <w:r>
        <w:t>Question 3</w:t>
      </w:r>
    </w:p>
    <w:p w14:paraId="7521AFD3" w14:textId="7FF857F7" w:rsidR="00A439E9" w:rsidRDefault="00532009">
      <w:pPr>
        <w:pStyle w:val="BodyText"/>
        <w:spacing w:before="183" w:line="259" w:lineRule="auto"/>
        <w:ind w:left="120" w:right="359"/>
        <w:jc w:val="both"/>
      </w:pPr>
      <w:r w:rsidRPr="00532009">
        <w:t xml:space="preserve">You are required to make a 250mM </w:t>
      </w:r>
      <w:proofErr w:type="gramStart"/>
      <w:r w:rsidRPr="00532009">
        <w:t>Tris</w:t>
      </w:r>
      <w:proofErr w:type="gramEnd"/>
      <w:r w:rsidRPr="00532009">
        <w:t xml:space="preserve"> buffer containing 250mM sucrose at pH 7.4. </w:t>
      </w:r>
      <w:r w:rsidR="00AD5E34">
        <w:t xml:space="preserve"> </w:t>
      </w:r>
      <w:r w:rsidRPr="00532009">
        <w:t>How will you make this buffer and how will you ensure that your pH is correct? Show your calculations. </w:t>
      </w:r>
    </w:p>
    <w:p w14:paraId="1C6292C3" w14:textId="77777777" w:rsidR="00D107B6" w:rsidRDefault="00D107B6">
      <w:pPr>
        <w:pStyle w:val="BodyText"/>
        <w:spacing w:before="183" w:line="259" w:lineRule="auto"/>
        <w:ind w:left="120" w:right="359"/>
        <w:jc w:val="both"/>
      </w:pPr>
    </w:p>
    <w:p w14:paraId="1F97A4CB" w14:textId="77777777" w:rsidR="00D107B6" w:rsidRPr="00D107B6" w:rsidRDefault="00D107B6" w:rsidP="00D107B6">
      <w:pPr>
        <w:jc w:val="center"/>
        <w:textAlignment w:val="baseline"/>
        <w:rPr>
          <w:rFonts w:ascii="Segoe UI" w:eastAsia="Times New Roman" w:hAnsi="Segoe UI" w:cs="Segoe UI"/>
          <w:sz w:val="18"/>
          <w:szCs w:val="18"/>
          <w:lang w:eastAsia="en-GB"/>
        </w:rPr>
      </w:pPr>
      <w:proofErr w:type="spellStart"/>
      <w:r w:rsidRPr="00D107B6">
        <w:rPr>
          <w:rFonts w:eastAsia="Times New Roman"/>
          <w:lang w:eastAsia="en-GB"/>
        </w:rPr>
        <w:t>M.Wt</w:t>
      </w:r>
      <w:proofErr w:type="spellEnd"/>
      <w:r w:rsidRPr="00D107B6">
        <w:rPr>
          <w:rFonts w:eastAsia="Times New Roman"/>
          <w:lang w:eastAsia="en-GB"/>
        </w:rPr>
        <w:t xml:space="preserve"> of Tris Base is 121.14 NH</w:t>
      </w:r>
      <w:r w:rsidRPr="00D107B6">
        <w:rPr>
          <w:rFonts w:eastAsia="Times New Roman"/>
          <w:sz w:val="17"/>
          <w:szCs w:val="17"/>
          <w:vertAlign w:val="subscript"/>
          <w:lang w:eastAsia="en-GB"/>
        </w:rPr>
        <w:t>2</w:t>
      </w:r>
      <w:r w:rsidRPr="00D107B6">
        <w:rPr>
          <w:rFonts w:eastAsia="Times New Roman"/>
          <w:lang w:eastAsia="en-GB"/>
        </w:rPr>
        <w:t>(CH</w:t>
      </w:r>
      <w:r w:rsidRPr="00D107B6">
        <w:rPr>
          <w:rFonts w:eastAsia="Times New Roman"/>
          <w:sz w:val="17"/>
          <w:szCs w:val="17"/>
          <w:vertAlign w:val="subscript"/>
          <w:lang w:eastAsia="en-GB"/>
        </w:rPr>
        <w:t>2</w:t>
      </w:r>
      <w:r w:rsidRPr="00D107B6">
        <w:rPr>
          <w:rFonts w:eastAsia="Times New Roman"/>
          <w:lang w:eastAsia="en-GB"/>
        </w:rPr>
        <w:t>OH)</w:t>
      </w:r>
      <w:r w:rsidRPr="00D107B6">
        <w:rPr>
          <w:rFonts w:eastAsia="Times New Roman"/>
          <w:sz w:val="17"/>
          <w:szCs w:val="17"/>
          <w:vertAlign w:val="subscript"/>
          <w:lang w:eastAsia="en-GB"/>
        </w:rPr>
        <w:t>3</w:t>
      </w:r>
    </w:p>
    <w:p w14:paraId="1799B2B3" w14:textId="77777777" w:rsidR="00D107B6" w:rsidRPr="00D107B6" w:rsidRDefault="00D107B6" w:rsidP="00D107B6">
      <w:pPr>
        <w:jc w:val="center"/>
        <w:textAlignment w:val="baseline"/>
        <w:rPr>
          <w:rFonts w:ascii="Segoe UI" w:eastAsia="Times New Roman" w:hAnsi="Segoe UI" w:cs="Segoe UI"/>
          <w:sz w:val="18"/>
          <w:szCs w:val="18"/>
          <w:lang w:eastAsia="en-GB"/>
        </w:rPr>
      </w:pPr>
      <w:proofErr w:type="spellStart"/>
      <w:r w:rsidRPr="00D107B6">
        <w:rPr>
          <w:rFonts w:eastAsia="Times New Roman"/>
          <w:lang w:eastAsia="en-GB"/>
        </w:rPr>
        <w:t>M.Wt</w:t>
      </w:r>
      <w:proofErr w:type="spellEnd"/>
      <w:r w:rsidRPr="00D107B6">
        <w:rPr>
          <w:rFonts w:eastAsia="Times New Roman"/>
          <w:lang w:eastAsia="en-GB"/>
        </w:rPr>
        <w:t xml:space="preserve"> of Sucrose is 342.30 (C</w:t>
      </w:r>
      <w:r w:rsidRPr="00D107B6">
        <w:rPr>
          <w:rFonts w:eastAsia="Times New Roman"/>
          <w:sz w:val="17"/>
          <w:szCs w:val="17"/>
          <w:vertAlign w:val="subscript"/>
          <w:lang w:eastAsia="en-GB"/>
        </w:rPr>
        <w:t>12</w:t>
      </w:r>
      <w:r w:rsidRPr="00D107B6">
        <w:rPr>
          <w:rFonts w:eastAsia="Times New Roman"/>
          <w:lang w:eastAsia="en-GB"/>
        </w:rPr>
        <w:t>H</w:t>
      </w:r>
      <w:r w:rsidRPr="00D107B6">
        <w:rPr>
          <w:rFonts w:eastAsia="Times New Roman"/>
          <w:sz w:val="17"/>
          <w:szCs w:val="17"/>
          <w:vertAlign w:val="subscript"/>
          <w:lang w:eastAsia="en-GB"/>
        </w:rPr>
        <w:t>22</w:t>
      </w:r>
      <w:r w:rsidRPr="00D107B6">
        <w:rPr>
          <w:rFonts w:eastAsia="Times New Roman"/>
          <w:lang w:eastAsia="en-GB"/>
        </w:rPr>
        <w:t>O</w:t>
      </w:r>
      <w:r w:rsidRPr="00D107B6">
        <w:rPr>
          <w:rFonts w:eastAsia="Times New Roman"/>
          <w:sz w:val="17"/>
          <w:szCs w:val="17"/>
          <w:vertAlign w:val="subscript"/>
          <w:lang w:eastAsia="en-GB"/>
        </w:rPr>
        <w:t>11</w:t>
      </w:r>
      <w:r w:rsidRPr="00D107B6">
        <w:rPr>
          <w:rFonts w:eastAsia="Times New Roman"/>
          <w:lang w:eastAsia="en-GB"/>
        </w:rPr>
        <w:t>)</w:t>
      </w:r>
    </w:p>
    <w:p w14:paraId="7521AFD4" w14:textId="6A0D4283" w:rsidR="00A439E9" w:rsidRPr="00D107B6" w:rsidRDefault="00D107B6" w:rsidP="00D107B6">
      <w:pPr>
        <w:textAlignment w:val="baseline"/>
        <w:rPr>
          <w:rFonts w:ascii="Segoe UI" w:eastAsia="Times New Roman" w:hAnsi="Segoe UI" w:cs="Segoe UI"/>
          <w:sz w:val="18"/>
          <w:szCs w:val="18"/>
          <w:lang w:eastAsia="en-GB"/>
        </w:rPr>
      </w:pPr>
      <w:r w:rsidRPr="009C5227">
        <w:rPr>
          <w:rFonts w:eastAsia="Times New Roman"/>
          <w:lang w:eastAsia="en-GB"/>
        </w:rPr>
        <w:t> </w:t>
      </w:r>
    </w:p>
    <w:p w14:paraId="7521AFD5" w14:textId="77777777" w:rsidR="00A439E9" w:rsidRDefault="00A439E9">
      <w:pPr>
        <w:pStyle w:val="BodyText"/>
        <w:spacing w:before="10"/>
        <w:rPr>
          <w:sz w:val="27"/>
        </w:rPr>
      </w:pPr>
    </w:p>
    <w:p w14:paraId="7521AFD6" w14:textId="77777777" w:rsidR="00A439E9" w:rsidRDefault="00811786">
      <w:pPr>
        <w:pStyle w:val="Heading3"/>
        <w:ind w:left="120"/>
      </w:pPr>
      <w:r>
        <w:t>Question 4</w:t>
      </w:r>
    </w:p>
    <w:p w14:paraId="7521AFD8" w14:textId="27E2DA83" w:rsidR="00A439E9" w:rsidRPr="00AD5E34" w:rsidRDefault="00AD5E34" w:rsidP="00AD5E34">
      <w:pPr>
        <w:pStyle w:val="BodyText"/>
        <w:spacing w:before="181" w:line="259" w:lineRule="auto"/>
        <w:ind w:left="120" w:right="1016"/>
      </w:pPr>
      <w:r w:rsidRPr="00AD5E34">
        <w:t xml:space="preserve">You are running a fluorescence based CYP Inhibition experiment. </w:t>
      </w:r>
      <w:r>
        <w:t xml:space="preserve"> </w:t>
      </w:r>
      <w:r w:rsidRPr="00AD5E34">
        <w:t>A cofactor is required with a protein concentration of 6 Units/mL of Glucose-6-Phosphate Dehydrogenase enzyme</w:t>
      </w:r>
      <w:r w:rsidR="00180180">
        <w:t xml:space="preserve">. </w:t>
      </w:r>
      <w:r w:rsidRPr="00AD5E34">
        <w:t xml:space="preserve"> </w:t>
      </w:r>
      <w:r w:rsidR="00180180">
        <w:t>C</w:t>
      </w:r>
      <w:r w:rsidRPr="00AD5E34">
        <w:t xml:space="preserve">alculate the volume of enzyme needed to achieve 20mL of cofactor? </w:t>
      </w:r>
      <w:r w:rsidR="00180180">
        <w:t xml:space="preserve"> </w:t>
      </w:r>
      <w:r w:rsidRPr="00AD5E34">
        <w:t>Enzyme is supplied at 5785 Units/</w:t>
      </w:r>
      <w:proofErr w:type="spellStart"/>
      <w:r w:rsidRPr="00AD5E34">
        <w:t>mL.</w:t>
      </w:r>
      <w:proofErr w:type="spellEnd"/>
    </w:p>
    <w:p w14:paraId="09BDDCB1" w14:textId="77777777" w:rsidR="004A1606" w:rsidRDefault="004A1606">
      <w:pPr>
        <w:rPr>
          <w:sz w:val="20"/>
        </w:rPr>
      </w:pPr>
      <w:r>
        <w:rPr>
          <w:sz w:val="20"/>
        </w:rPr>
        <w:br w:type="page"/>
      </w:r>
    </w:p>
    <w:p w14:paraId="7521AFF2" w14:textId="77777777" w:rsidR="00A439E9" w:rsidRDefault="00811786">
      <w:pPr>
        <w:pStyle w:val="Heading1"/>
        <w:spacing w:before="18"/>
      </w:pPr>
      <w:bookmarkStart w:id="7" w:name="Biology_Laboratory_Skills_Assessment_Tes"/>
      <w:bookmarkStart w:id="8" w:name="Medicinal_Chemistry_Laboratory_Skills_As"/>
      <w:bookmarkEnd w:id="7"/>
      <w:bookmarkEnd w:id="8"/>
      <w:r>
        <w:rPr>
          <w:color w:val="2D74B5"/>
        </w:rPr>
        <w:lastRenderedPageBreak/>
        <w:t>Medicinal Chemistry Laboratory Skills Assessment Test</w:t>
      </w:r>
    </w:p>
    <w:p w14:paraId="7521AFF3" w14:textId="77777777" w:rsidR="00A439E9" w:rsidRDefault="00A439E9">
      <w:pPr>
        <w:pStyle w:val="BodyText"/>
        <w:spacing w:before="10"/>
        <w:rPr>
          <w:rFonts w:ascii="Calibri Light"/>
          <w:sz w:val="43"/>
        </w:rPr>
      </w:pPr>
    </w:p>
    <w:p w14:paraId="7521AFF4" w14:textId="77777777" w:rsidR="00A439E9" w:rsidRDefault="00811786">
      <w:pPr>
        <w:pStyle w:val="Heading3"/>
        <w:ind w:left="120"/>
      </w:pPr>
      <w:bookmarkStart w:id="9" w:name="Question_1"/>
      <w:bookmarkEnd w:id="9"/>
      <w:r>
        <w:t>Question 1</w:t>
      </w:r>
    </w:p>
    <w:p w14:paraId="2CAC633D" w14:textId="5A246383" w:rsidR="004E597E" w:rsidRDefault="00481297" w:rsidP="00B81A2A">
      <w:pPr>
        <w:pStyle w:val="BodyText"/>
        <w:spacing w:before="180"/>
        <w:ind w:left="120" w:right="258"/>
      </w:pPr>
      <w:r>
        <w:t xml:space="preserve">Propose a liquid extraction workup to isolate the components of a mixture of </w:t>
      </w:r>
      <w:r w:rsidRPr="00BD5D23">
        <w:rPr>
          <w:i/>
          <w:iCs/>
        </w:rPr>
        <w:t>p</w:t>
      </w:r>
      <w:r>
        <w:t>-toluidine, benzoic acid and 1-methylnaphtalene dissolved in ethyl acetate. Justify your reasoning.</w:t>
      </w:r>
    </w:p>
    <w:p w14:paraId="48ADD483" w14:textId="77777777" w:rsidR="00B81A2A" w:rsidRDefault="00B81A2A" w:rsidP="00B81A2A">
      <w:pPr>
        <w:pStyle w:val="BodyText"/>
        <w:spacing w:before="180"/>
        <w:ind w:left="120" w:right="258"/>
      </w:pPr>
    </w:p>
    <w:p w14:paraId="7521B01F" w14:textId="77777777" w:rsidR="00A439E9" w:rsidRDefault="00A439E9">
      <w:pPr>
        <w:pStyle w:val="BodyText"/>
        <w:rPr>
          <w:sz w:val="20"/>
        </w:rPr>
      </w:pPr>
    </w:p>
    <w:p w14:paraId="6A89153A" w14:textId="436C868C" w:rsidR="005F2188" w:rsidRDefault="005F2188" w:rsidP="005F2188">
      <w:pPr>
        <w:pStyle w:val="Heading3"/>
        <w:ind w:left="120"/>
      </w:pPr>
      <w:r>
        <w:t xml:space="preserve">Question </w:t>
      </w:r>
      <w:r w:rsidR="00443C24">
        <w:t>2</w:t>
      </w:r>
    </w:p>
    <w:p w14:paraId="2CE015F1" w14:textId="5504C290" w:rsidR="005F2188" w:rsidRDefault="007C1C6E" w:rsidP="007C1C6E">
      <w:pPr>
        <w:pStyle w:val="BodyText"/>
        <w:spacing w:before="181"/>
        <w:ind w:left="120"/>
      </w:pPr>
      <w:r>
        <w:t>Suggest a retro then forward synthesis for the druglike molecule below, using starting materials with no more than 1 ring:</w:t>
      </w:r>
    </w:p>
    <w:p w14:paraId="1426FA1F" w14:textId="24C6DEE7" w:rsidR="007C1C6E" w:rsidRDefault="00481297" w:rsidP="00782418">
      <w:pPr>
        <w:pStyle w:val="BodyText"/>
        <w:spacing w:before="181"/>
        <w:ind w:left="120"/>
        <w:jc w:val="center"/>
      </w:pPr>
      <w:r>
        <w:rPr>
          <w:noProof/>
        </w:rPr>
        <w:object w:dxaOrig="3706" w:dyaOrig="1886" w14:anchorId="503BE4D7">
          <v:shape id="_x0000_i1026" type="#_x0000_t75" alt="" style="width:185.25pt;height:93.75pt;mso-width-percent:0;mso-height-percent:0;mso-width-percent:0;mso-height-percent:0" o:ole="">
            <v:imagedata r:id="rId21" o:title=""/>
          </v:shape>
          <o:OLEObject Type="Embed" ProgID="ChemDraw.Document.6.0" ShapeID="_x0000_i1026" DrawAspect="Content" ObjectID="_1714548372" r:id="rId22"/>
        </w:object>
      </w:r>
    </w:p>
    <w:p w14:paraId="7521B029" w14:textId="77777777" w:rsidR="00A439E9" w:rsidRDefault="00A439E9">
      <w:pPr>
        <w:pStyle w:val="BodyText"/>
        <w:spacing w:before="4"/>
        <w:rPr>
          <w:rFonts w:ascii="Arial"/>
          <w:sz w:val="20"/>
        </w:rPr>
      </w:pPr>
    </w:p>
    <w:p w14:paraId="7521B02A" w14:textId="77777777" w:rsidR="00A439E9" w:rsidRDefault="00811786">
      <w:pPr>
        <w:pStyle w:val="Heading3"/>
        <w:spacing w:before="57"/>
        <w:ind w:left="120"/>
      </w:pPr>
      <w:bookmarkStart w:id="10" w:name="Question_3"/>
      <w:bookmarkEnd w:id="10"/>
      <w:r>
        <w:t>Question 3</w:t>
      </w:r>
    </w:p>
    <w:p w14:paraId="7521B02B" w14:textId="108F8005" w:rsidR="00A439E9" w:rsidRDefault="005D58EB">
      <w:pPr>
        <w:pStyle w:val="BodyText"/>
        <w:spacing w:before="180"/>
        <w:ind w:left="120" w:right="258"/>
      </w:pPr>
      <w:r>
        <w:t>Rank the following organic compounds in order of increasing acidity. Explain your reasoning.</w:t>
      </w:r>
    </w:p>
    <w:p w14:paraId="631DF48D" w14:textId="77777777" w:rsidR="00A439E9" w:rsidRDefault="00A439E9"/>
    <w:p w14:paraId="7EE46860" w14:textId="77777777" w:rsidR="005D58EB" w:rsidRDefault="005D58EB"/>
    <w:p w14:paraId="7521B041" w14:textId="2E6F1C73" w:rsidR="00A439E9" w:rsidRDefault="00481297" w:rsidP="008C4D11">
      <w:pPr>
        <w:jc w:val="center"/>
        <w:rPr>
          <w:rFonts w:ascii="Arial"/>
          <w:sz w:val="18"/>
        </w:rPr>
      </w:pPr>
      <w:r>
        <w:rPr>
          <w:noProof/>
        </w:rPr>
        <w:object w:dxaOrig="5820" w:dyaOrig="1843" w14:anchorId="4C7942DB">
          <v:shape id="_x0000_i1027" type="#_x0000_t75" alt="" style="width:291pt;height:92.25pt;mso-width-percent:0;mso-height-percent:0;mso-width-percent:0;mso-height-percent:0" o:ole="">
            <v:imagedata r:id="rId23" o:title=""/>
          </v:shape>
          <o:OLEObject Type="Embed" ProgID="ChemDraw.Document.6.0" ShapeID="_x0000_i1027" DrawAspect="Content" ObjectID="_1714548373" r:id="rId24"/>
        </w:object>
      </w:r>
      <w:bookmarkStart w:id="11" w:name="Question_4"/>
      <w:bookmarkEnd w:id="11"/>
    </w:p>
    <w:p w14:paraId="7521B042" w14:textId="77777777" w:rsidR="00A439E9" w:rsidRDefault="00A439E9">
      <w:pPr>
        <w:pStyle w:val="BodyText"/>
        <w:spacing w:before="8"/>
        <w:rPr>
          <w:rFonts w:ascii="Arial"/>
          <w:sz w:val="16"/>
        </w:rPr>
      </w:pPr>
    </w:p>
    <w:p w14:paraId="4A337D70" w14:textId="77777777" w:rsidR="000974C9" w:rsidRDefault="000974C9">
      <w:pPr>
        <w:pStyle w:val="BodyText"/>
        <w:spacing w:before="8"/>
        <w:rPr>
          <w:rFonts w:ascii="Arial"/>
          <w:sz w:val="16"/>
        </w:rPr>
      </w:pPr>
    </w:p>
    <w:p w14:paraId="7521B043" w14:textId="77777777" w:rsidR="00A439E9" w:rsidRDefault="00811786">
      <w:pPr>
        <w:pStyle w:val="Heading3"/>
      </w:pPr>
      <w:r>
        <w:t>Question 4</w:t>
      </w:r>
    </w:p>
    <w:p w14:paraId="7521B044" w14:textId="77777777" w:rsidR="00A439E9" w:rsidRDefault="00A439E9">
      <w:pPr>
        <w:pStyle w:val="BodyText"/>
        <w:spacing w:before="2"/>
        <w:rPr>
          <w:b/>
          <w:sz w:val="10"/>
        </w:rPr>
      </w:pPr>
    </w:p>
    <w:p w14:paraId="72B5D948" w14:textId="5BC967DA" w:rsidR="005E6724" w:rsidRDefault="005E6724" w:rsidP="005E6724">
      <w:r>
        <w:t xml:space="preserve">Identify the functional groups present in the </w:t>
      </w:r>
      <w:r w:rsidR="008C4D11">
        <w:t xml:space="preserve">below </w:t>
      </w:r>
      <w:r>
        <w:t>molecule</w:t>
      </w:r>
      <w:r w:rsidR="008C4D11">
        <w:t>?</w:t>
      </w:r>
      <w:r>
        <w:t xml:space="preserve"> </w:t>
      </w:r>
      <w:r w:rsidR="008C4D11">
        <w:t xml:space="preserve"> </w:t>
      </w:r>
      <w:r>
        <w:t>What are the main intermolecular interactions that each group can do with its receptor?</w:t>
      </w:r>
      <w:r w:rsidR="008C4D11">
        <w:t xml:space="preserve"> </w:t>
      </w:r>
      <w:r>
        <w:t xml:space="preserve"> Suggest one or more analogues to obtain a more hydrophilic molecule</w:t>
      </w:r>
      <w:r w:rsidR="00990305">
        <w:t xml:space="preserve"> and explain your reasoning.</w:t>
      </w:r>
    </w:p>
    <w:p w14:paraId="7521B045" w14:textId="455D89C7" w:rsidR="00A439E9" w:rsidRDefault="00A439E9">
      <w:pPr>
        <w:pStyle w:val="BodyText"/>
        <w:spacing w:before="56" w:line="259" w:lineRule="auto"/>
        <w:ind w:left="119" w:right="335"/>
      </w:pPr>
    </w:p>
    <w:p w14:paraId="3318EC0C" w14:textId="0941D1F6" w:rsidR="005E6724" w:rsidRDefault="00481297" w:rsidP="008C4D11">
      <w:pPr>
        <w:pStyle w:val="BodyText"/>
        <w:spacing w:before="56" w:line="259" w:lineRule="auto"/>
        <w:ind w:left="119" w:right="335"/>
        <w:jc w:val="center"/>
      </w:pPr>
      <w:r>
        <w:rPr>
          <w:noProof/>
        </w:rPr>
        <w:object w:dxaOrig="4072" w:dyaOrig="2198" w14:anchorId="1F6F3B47">
          <v:shape id="_x0000_i1028" type="#_x0000_t75" alt="" style="width:203.25pt;height:110.25pt;mso-width-percent:0;mso-height-percent:0;mso-width-percent:0;mso-height-percent:0" o:ole="">
            <v:imagedata r:id="rId25" o:title=""/>
          </v:shape>
          <o:OLEObject Type="Embed" ProgID="ChemDraw.Document.6.0" ShapeID="_x0000_i1028" DrawAspect="Content" ObjectID="_1714548374" r:id="rId26"/>
        </w:object>
      </w:r>
    </w:p>
    <w:p w14:paraId="7521B046" w14:textId="77777777" w:rsidR="00A439E9" w:rsidRDefault="00A439E9">
      <w:pPr>
        <w:pStyle w:val="BodyText"/>
        <w:rPr>
          <w:sz w:val="20"/>
        </w:rPr>
      </w:pPr>
    </w:p>
    <w:p w14:paraId="7521B047" w14:textId="77777777" w:rsidR="00A439E9" w:rsidRDefault="00A439E9">
      <w:pPr>
        <w:pStyle w:val="BodyText"/>
        <w:rPr>
          <w:sz w:val="20"/>
        </w:rPr>
      </w:pPr>
    </w:p>
    <w:p w14:paraId="7521B048" w14:textId="3D3869F9" w:rsidR="00A439E9" w:rsidRDefault="00A439E9">
      <w:pPr>
        <w:pStyle w:val="BodyText"/>
        <w:spacing w:before="3"/>
        <w:rPr>
          <w:sz w:val="10"/>
        </w:rPr>
      </w:pPr>
    </w:p>
    <w:sectPr w:rsidR="00A439E9">
      <w:pgSz w:w="11920" w:h="16850"/>
      <w:pgMar w:top="1460" w:right="1100" w:bottom="1180" w:left="132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FD3D" w14:textId="77777777" w:rsidR="00E8359B" w:rsidRDefault="00E8359B">
      <w:r>
        <w:separator/>
      </w:r>
    </w:p>
  </w:endnote>
  <w:endnote w:type="continuationSeparator" w:id="0">
    <w:p w14:paraId="5EEC8F39" w14:textId="77777777" w:rsidR="00E8359B" w:rsidRDefault="00E8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B07B" w14:textId="77777777" w:rsidR="00A439E9" w:rsidRDefault="00E8359B">
    <w:pPr>
      <w:pStyle w:val="BodyText"/>
      <w:spacing w:line="14" w:lineRule="auto"/>
      <w:rPr>
        <w:sz w:val="20"/>
      </w:rPr>
    </w:pPr>
    <w:r>
      <w:rPr>
        <w:noProof/>
      </w:rPr>
      <w:pict w14:anchorId="7521B07C">
        <v:shapetype id="_x0000_t202" coordsize="21600,21600" o:spt="202" path="m,l,21600r21600,l21600,xe">
          <v:stroke joinstyle="miter"/>
          <v:path gradientshapeok="t" o:connecttype="rect"/>
        </v:shapetype>
        <v:shape id="_x0000_s1025" type="#_x0000_t202" alt="" style="position:absolute;margin-left:485pt;margin-top:781.3pt;width:41.3pt;height:13.05pt;z-index:-251658752;mso-wrap-style:square;mso-wrap-edited:f;mso-width-percent:0;mso-height-percent:0;mso-position-horizontal-relative:page;mso-position-vertical-relative:page;mso-width-percent:0;mso-height-percent:0;v-text-anchor:top" filled="f" stroked="f">
          <v:textbox style="mso-next-textbox:#_x0000_s1025" inset="0,0,0,0">
            <w:txbxContent>
              <w:p w14:paraId="7521B088" w14:textId="77777777" w:rsidR="00A439E9" w:rsidRDefault="00811786">
                <w:pPr>
                  <w:pStyle w:val="BodyText"/>
                  <w:spacing w:line="245" w:lineRule="exact"/>
                  <w:ind w:left="20"/>
                </w:pPr>
                <w:r>
                  <w:t xml:space="preserve">Page |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7F9C" w14:textId="77777777" w:rsidR="00E8359B" w:rsidRDefault="00E8359B">
      <w:r>
        <w:separator/>
      </w:r>
    </w:p>
  </w:footnote>
  <w:footnote w:type="continuationSeparator" w:id="0">
    <w:p w14:paraId="69ED011E" w14:textId="77777777" w:rsidR="00E8359B" w:rsidRDefault="00E8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67C" w14:textId="5C9AA560" w:rsidR="00A61542" w:rsidRPr="00707654" w:rsidRDefault="00707654" w:rsidP="00707654">
    <w:pPr>
      <w:pStyle w:val="Header"/>
    </w:pPr>
    <w:r>
      <w:rPr>
        <w:noProof/>
        <w:lang w:eastAsia="en-GB"/>
      </w:rPr>
      <w:drawing>
        <wp:anchor distT="0" distB="0" distL="114300" distR="114300" simplePos="0" relativeHeight="251658752" behindDoc="1" locked="0" layoutInCell="1" allowOverlap="1" wp14:anchorId="33C72F83" wp14:editId="041E776C">
          <wp:simplePos x="0" y="0"/>
          <wp:positionH relativeFrom="column">
            <wp:posOffset>4381500</wp:posOffset>
          </wp:positionH>
          <wp:positionV relativeFrom="paragraph">
            <wp:posOffset>238125</wp:posOffset>
          </wp:positionV>
          <wp:extent cx="2194350" cy="664210"/>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350" cy="664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128"/>
    <w:multiLevelType w:val="hybridMultilevel"/>
    <w:tmpl w:val="EC340E1E"/>
    <w:lvl w:ilvl="0" w:tplc="0E6826C6">
      <w:numFmt w:val="bullet"/>
      <w:lvlText w:val="-"/>
      <w:lvlJc w:val="left"/>
      <w:pPr>
        <w:ind w:left="480" w:hanging="360"/>
      </w:pPr>
      <w:rPr>
        <w:rFonts w:ascii="Calibri" w:eastAsia="Calibri"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 w15:restartNumberingAfterBreak="0">
    <w:nsid w:val="28550653"/>
    <w:multiLevelType w:val="hybridMultilevel"/>
    <w:tmpl w:val="BC245248"/>
    <w:lvl w:ilvl="0" w:tplc="214E2EFE">
      <w:numFmt w:val="bullet"/>
      <w:lvlText w:val=""/>
      <w:lvlJc w:val="left"/>
      <w:pPr>
        <w:ind w:left="840" w:hanging="363"/>
      </w:pPr>
      <w:rPr>
        <w:rFonts w:ascii="Symbol" w:eastAsia="Symbol" w:hAnsi="Symbol" w:cs="Symbol" w:hint="default"/>
        <w:w w:val="100"/>
        <w:sz w:val="22"/>
        <w:szCs w:val="22"/>
        <w:lang w:val="en-GB" w:eastAsia="en-US" w:bidi="ar-SA"/>
      </w:rPr>
    </w:lvl>
    <w:lvl w:ilvl="1" w:tplc="229C0F9E">
      <w:numFmt w:val="bullet"/>
      <w:lvlText w:val="•"/>
      <w:lvlJc w:val="left"/>
      <w:pPr>
        <w:ind w:left="1705" w:hanging="363"/>
      </w:pPr>
      <w:rPr>
        <w:rFonts w:hint="default"/>
        <w:lang w:val="en-GB" w:eastAsia="en-US" w:bidi="ar-SA"/>
      </w:rPr>
    </w:lvl>
    <w:lvl w:ilvl="2" w:tplc="6B6EFD6A">
      <w:numFmt w:val="bullet"/>
      <w:lvlText w:val="•"/>
      <w:lvlJc w:val="left"/>
      <w:pPr>
        <w:ind w:left="2570" w:hanging="363"/>
      </w:pPr>
      <w:rPr>
        <w:rFonts w:hint="default"/>
        <w:lang w:val="en-GB" w:eastAsia="en-US" w:bidi="ar-SA"/>
      </w:rPr>
    </w:lvl>
    <w:lvl w:ilvl="3" w:tplc="69DC87DA">
      <w:numFmt w:val="bullet"/>
      <w:lvlText w:val="•"/>
      <w:lvlJc w:val="left"/>
      <w:pPr>
        <w:ind w:left="3435" w:hanging="363"/>
      </w:pPr>
      <w:rPr>
        <w:rFonts w:hint="default"/>
        <w:lang w:val="en-GB" w:eastAsia="en-US" w:bidi="ar-SA"/>
      </w:rPr>
    </w:lvl>
    <w:lvl w:ilvl="4" w:tplc="1BB41A94">
      <w:numFmt w:val="bullet"/>
      <w:lvlText w:val="•"/>
      <w:lvlJc w:val="left"/>
      <w:pPr>
        <w:ind w:left="4300" w:hanging="363"/>
      </w:pPr>
      <w:rPr>
        <w:rFonts w:hint="default"/>
        <w:lang w:val="en-GB" w:eastAsia="en-US" w:bidi="ar-SA"/>
      </w:rPr>
    </w:lvl>
    <w:lvl w:ilvl="5" w:tplc="EA4E314E">
      <w:numFmt w:val="bullet"/>
      <w:lvlText w:val="•"/>
      <w:lvlJc w:val="left"/>
      <w:pPr>
        <w:ind w:left="5165" w:hanging="363"/>
      </w:pPr>
      <w:rPr>
        <w:rFonts w:hint="default"/>
        <w:lang w:val="en-GB" w:eastAsia="en-US" w:bidi="ar-SA"/>
      </w:rPr>
    </w:lvl>
    <w:lvl w:ilvl="6" w:tplc="0B44A190">
      <w:numFmt w:val="bullet"/>
      <w:lvlText w:val="•"/>
      <w:lvlJc w:val="left"/>
      <w:pPr>
        <w:ind w:left="6030" w:hanging="363"/>
      </w:pPr>
      <w:rPr>
        <w:rFonts w:hint="default"/>
        <w:lang w:val="en-GB" w:eastAsia="en-US" w:bidi="ar-SA"/>
      </w:rPr>
    </w:lvl>
    <w:lvl w:ilvl="7" w:tplc="C464C940">
      <w:numFmt w:val="bullet"/>
      <w:lvlText w:val="•"/>
      <w:lvlJc w:val="left"/>
      <w:pPr>
        <w:ind w:left="6895" w:hanging="363"/>
      </w:pPr>
      <w:rPr>
        <w:rFonts w:hint="default"/>
        <w:lang w:val="en-GB" w:eastAsia="en-US" w:bidi="ar-SA"/>
      </w:rPr>
    </w:lvl>
    <w:lvl w:ilvl="8" w:tplc="3D32014A">
      <w:numFmt w:val="bullet"/>
      <w:lvlText w:val="•"/>
      <w:lvlJc w:val="left"/>
      <w:pPr>
        <w:ind w:left="7760" w:hanging="363"/>
      </w:pPr>
      <w:rPr>
        <w:rFonts w:hint="default"/>
        <w:lang w:val="en-GB" w:eastAsia="en-US" w:bidi="ar-SA"/>
      </w:rPr>
    </w:lvl>
  </w:abstractNum>
  <w:num w:numId="1" w16cid:durableId="1317807677">
    <w:abstractNumId w:val="1"/>
  </w:num>
  <w:num w:numId="2" w16cid:durableId="114650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439E9"/>
    <w:rsid w:val="000201A7"/>
    <w:rsid w:val="00022264"/>
    <w:rsid w:val="00024492"/>
    <w:rsid w:val="00047E66"/>
    <w:rsid w:val="000974C9"/>
    <w:rsid w:val="000B367A"/>
    <w:rsid w:val="00124074"/>
    <w:rsid w:val="00180180"/>
    <w:rsid w:val="001C4232"/>
    <w:rsid w:val="002409C0"/>
    <w:rsid w:val="002F4A3E"/>
    <w:rsid w:val="00310E48"/>
    <w:rsid w:val="00311212"/>
    <w:rsid w:val="00374BD8"/>
    <w:rsid w:val="00387190"/>
    <w:rsid w:val="003904F2"/>
    <w:rsid w:val="003A42DB"/>
    <w:rsid w:val="003B2902"/>
    <w:rsid w:val="00443C24"/>
    <w:rsid w:val="0044617D"/>
    <w:rsid w:val="0045209A"/>
    <w:rsid w:val="00481297"/>
    <w:rsid w:val="0048130D"/>
    <w:rsid w:val="00490E1F"/>
    <w:rsid w:val="00490E41"/>
    <w:rsid w:val="0049194C"/>
    <w:rsid w:val="004A1606"/>
    <w:rsid w:val="004C2E77"/>
    <w:rsid w:val="004D6E2D"/>
    <w:rsid w:val="004E597E"/>
    <w:rsid w:val="004F6C7F"/>
    <w:rsid w:val="005239A3"/>
    <w:rsid w:val="00532009"/>
    <w:rsid w:val="00534E97"/>
    <w:rsid w:val="00537160"/>
    <w:rsid w:val="005620F6"/>
    <w:rsid w:val="00564945"/>
    <w:rsid w:val="005822A0"/>
    <w:rsid w:val="005940D9"/>
    <w:rsid w:val="00594D9A"/>
    <w:rsid w:val="005B0080"/>
    <w:rsid w:val="005B52CC"/>
    <w:rsid w:val="005D58EB"/>
    <w:rsid w:val="005E2769"/>
    <w:rsid w:val="005E6724"/>
    <w:rsid w:val="005F2188"/>
    <w:rsid w:val="00616B61"/>
    <w:rsid w:val="006A18CB"/>
    <w:rsid w:val="006B480F"/>
    <w:rsid w:val="006B661C"/>
    <w:rsid w:val="006C0357"/>
    <w:rsid w:val="006C6155"/>
    <w:rsid w:val="006E38E2"/>
    <w:rsid w:val="006F22C2"/>
    <w:rsid w:val="00704324"/>
    <w:rsid w:val="00705C99"/>
    <w:rsid w:val="00707654"/>
    <w:rsid w:val="007809DC"/>
    <w:rsid w:val="007811A3"/>
    <w:rsid w:val="00782418"/>
    <w:rsid w:val="00795C57"/>
    <w:rsid w:val="007A6975"/>
    <w:rsid w:val="007C1C6E"/>
    <w:rsid w:val="007E1F8C"/>
    <w:rsid w:val="007F2F8E"/>
    <w:rsid w:val="00811786"/>
    <w:rsid w:val="00832251"/>
    <w:rsid w:val="00886599"/>
    <w:rsid w:val="008B266E"/>
    <w:rsid w:val="008C4D11"/>
    <w:rsid w:val="008F6574"/>
    <w:rsid w:val="009300E7"/>
    <w:rsid w:val="00935F12"/>
    <w:rsid w:val="00936114"/>
    <w:rsid w:val="00990305"/>
    <w:rsid w:val="009A62EE"/>
    <w:rsid w:val="00A41EFA"/>
    <w:rsid w:val="00A42AC2"/>
    <w:rsid w:val="00A439E9"/>
    <w:rsid w:val="00A61542"/>
    <w:rsid w:val="00AA4658"/>
    <w:rsid w:val="00AD5E34"/>
    <w:rsid w:val="00B07569"/>
    <w:rsid w:val="00B243B4"/>
    <w:rsid w:val="00B81A2A"/>
    <w:rsid w:val="00B93FE0"/>
    <w:rsid w:val="00BC6A42"/>
    <w:rsid w:val="00C257ED"/>
    <w:rsid w:val="00C3145B"/>
    <w:rsid w:val="00C326CE"/>
    <w:rsid w:val="00C45EC6"/>
    <w:rsid w:val="00C70D3C"/>
    <w:rsid w:val="00CB0AFA"/>
    <w:rsid w:val="00CC028D"/>
    <w:rsid w:val="00CD176E"/>
    <w:rsid w:val="00CE54B3"/>
    <w:rsid w:val="00D107B6"/>
    <w:rsid w:val="00DA632C"/>
    <w:rsid w:val="00DB76AB"/>
    <w:rsid w:val="00DC4740"/>
    <w:rsid w:val="00E03F95"/>
    <w:rsid w:val="00E76593"/>
    <w:rsid w:val="00E8359B"/>
    <w:rsid w:val="00E871B9"/>
    <w:rsid w:val="00E909C3"/>
    <w:rsid w:val="00EA3D2D"/>
    <w:rsid w:val="00ED50C7"/>
    <w:rsid w:val="00EF7A06"/>
    <w:rsid w:val="00F11638"/>
    <w:rsid w:val="00F36AF6"/>
    <w:rsid w:val="00F372AF"/>
    <w:rsid w:val="00F8445F"/>
    <w:rsid w:val="00FB5D95"/>
    <w:rsid w:val="00FD18ED"/>
    <w:rsid w:val="00FF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1AF7B"/>
  <w15:docId w15:val="{679420C0-F040-4716-AA57-ED456824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7"/>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62"/>
      <w:ind w:left="12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5"/>
      <w:ind w:left="1631" w:right="933" w:hanging="912"/>
    </w:pPr>
    <w:rPr>
      <w:b/>
      <w:bCs/>
      <w:sz w:val="96"/>
      <w:szCs w:val="96"/>
    </w:rPr>
  </w:style>
  <w:style w:type="paragraph" w:styleId="ListParagraph">
    <w:name w:val="List Paragraph"/>
    <w:basedOn w:val="Normal"/>
    <w:uiPriority w:val="1"/>
    <w:qFormat/>
    <w:pPr>
      <w:spacing w:before="20"/>
      <w:ind w:left="841"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CE54B3"/>
    <w:rPr>
      <w:color w:val="0000FF" w:themeColor="hyperlink"/>
      <w:u w:val="single"/>
    </w:rPr>
  </w:style>
  <w:style w:type="character" w:styleId="UnresolvedMention">
    <w:name w:val="Unresolved Mention"/>
    <w:basedOn w:val="DefaultParagraphFont"/>
    <w:uiPriority w:val="99"/>
    <w:semiHidden/>
    <w:unhideWhenUsed/>
    <w:rsid w:val="00CE54B3"/>
    <w:rPr>
      <w:color w:val="605E5C"/>
      <w:shd w:val="clear" w:color="auto" w:fill="E1DFDD"/>
    </w:rPr>
  </w:style>
  <w:style w:type="character" w:styleId="CommentReference">
    <w:name w:val="annotation reference"/>
    <w:basedOn w:val="DefaultParagraphFont"/>
    <w:uiPriority w:val="99"/>
    <w:semiHidden/>
    <w:unhideWhenUsed/>
    <w:rsid w:val="00310E48"/>
    <w:rPr>
      <w:sz w:val="16"/>
      <w:szCs w:val="16"/>
    </w:rPr>
  </w:style>
  <w:style w:type="paragraph" w:styleId="CommentText">
    <w:name w:val="annotation text"/>
    <w:basedOn w:val="Normal"/>
    <w:link w:val="CommentTextChar"/>
    <w:uiPriority w:val="99"/>
    <w:semiHidden/>
    <w:unhideWhenUsed/>
    <w:rsid w:val="00310E48"/>
    <w:rPr>
      <w:sz w:val="20"/>
      <w:szCs w:val="20"/>
    </w:rPr>
  </w:style>
  <w:style w:type="character" w:customStyle="1" w:styleId="CommentTextChar">
    <w:name w:val="Comment Text Char"/>
    <w:basedOn w:val="DefaultParagraphFont"/>
    <w:link w:val="CommentText"/>
    <w:uiPriority w:val="99"/>
    <w:semiHidden/>
    <w:rsid w:val="00310E48"/>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10E48"/>
    <w:rPr>
      <w:b/>
      <w:bCs/>
    </w:rPr>
  </w:style>
  <w:style w:type="character" w:customStyle="1" w:styleId="CommentSubjectChar">
    <w:name w:val="Comment Subject Char"/>
    <w:basedOn w:val="CommentTextChar"/>
    <w:link w:val="CommentSubject"/>
    <w:uiPriority w:val="99"/>
    <w:semiHidden/>
    <w:rsid w:val="00310E48"/>
    <w:rPr>
      <w:rFonts w:ascii="Calibri" w:eastAsia="Calibri" w:hAnsi="Calibri" w:cs="Calibri"/>
      <w:b/>
      <w:bCs/>
      <w:sz w:val="20"/>
      <w:szCs w:val="20"/>
      <w:lang w:val="en-GB"/>
    </w:rPr>
  </w:style>
  <w:style w:type="character" w:styleId="Emphasis">
    <w:name w:val="Emphasis"/>
    <w:basedOn w:val="DefaultParagraphFont"/>
    <w:uiPriority w:val="20"/>
    <w:qFormat/>
    <w:rsid w:val="007F2F8E"/>
    <w:rPr>
      <w:i/>
      <w:iCs/>
    </w:rPr>
  </w:style>
  <w:style w:type="character" w:styleId="FollowedHyperlink">
    <w:name w:val="FollowedHyperlink"/>
    <w:basedOn w:val="DefaultParagraphFont"/>
    <w:uiPriority w:val="99"/>
    <w:semiHidden/>
    <w:unhideWhenUsed/>
    <w:rsid w:val="00FD18ED"/>
    <w:rPr>
      <w:color w:val="800080" w:themeColor="followedHyperlink"/>
      <w:u w:val="single"/>
    </w:rPr>
  </w:style>
  <w:style w:type="paragraph" w:styleId="Header">
    <w:name w:val="header"/>
    <w:basedOn w:val="Normal"/>
    <w:link w:val="HeaderChar"/>
    <w:uiPriority w:val="99"/>
    <w:unhideWhenUsed/>
    <w:rsid w:val="00A61542"/>
    <w:pPr>
      <w:tabs>
        <w:tab w:val="center" w:pos="4513"/>
        <w:tab w:val="right" w:pos="9026"/>
      </w:tabs>
    </w:pPr>
  </w:style>
  <w:style w:type="character" w:customStyle="1" w:styleId="HeaderChar">
    <w:name w:val="Header Char"/>
    <w:basedOn w:val="DefaultParagraphFont"/>
    <w:link w:val="Header"/>
    <w:uiPriority w:val="99"/>
    <w:rsid w:val="00A61542"/>
    <w:rPr>
      <w:rFonts w:ascii="Calibri" w:eastAsia="Calibri" w:hAnsi="Calibri" w:cs="Calibri"/>
      <w:lang w:val="en-GB"/>
    </w:rPr>
  </w:style>
  <w:style w:type="paragraph" w:styleId="Footer">
    <w:name w:val="footer"/>
    <w:basedOn w:val="Normal"/>
    <w:link w:val="FooterChar"/>
    <w:uiPriority w:val="99"/>
    <w:unhideWhenUsed/>
    <w:rsid w:val="00A61542"/>
    <w:pPr>
      <w:tabs>
        <w:tab w:val="center" w:pos="4513"/>
        <w:tab w:val="right" w:pos="9026"/>
      </w:tabs>
    </w:pPr>
  </w:style>
  <w:style w:type="character" w:customStyle="1" w:styleId="FooterChar">
    <w:name w:val="Footer Char"/>
    <w:basedOn w:val="DefaultParagraphFont"/>
    <w:link w:val="Footer"/>
    <w:uiPriority w:val="99"/>
    <w:rsid w:val="00A6154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ugdiscovery.dundee.ac.uk/" TargetMode="External"/><Relationship Id="rId13" Type="http://schemas.openxmlformats.org/officeDocument/2006/relationships/hyperlink" Target="https://wcair.dundee.ac.uk/public-engagement" TargetMode="External"/><Relationship Id="rId18" Type="http://schemas.openxmlformats.org/officeDocument/2006/relationships/footer" Target="footer1.xml"/><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s://wcair.dundee.ac.uk" TargetMode="External"/><Relationship Id="rId12" Type="http://schemas.openxmlformats.org/officeDocument/2006/relationships/hyperlink" Target="https://drugdiscovery.dundee.ac.uk/annual-report" TargetMode="External"/><Relationship Id="rId17" Type="http://schemas.openxmlformats.org/officeDocument/2006/relationships/header" Target="header1.xm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s://wcair.dundee.ac.uk/category/publications/"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suu.com/univeristyofdundee/docs/issuu_wcair_three_year_report" TargetMode="Externa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https://wcair.dundee.ac.uk/training/short-courses/"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s://modeofactiondundee.org/"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lifesci.dundee.ac.uk/msca/mp" TargetMode="External"/><Relationship Id="rId14" Type="http://schemas.openxmlformats.org/officeDocument/2006/relationships/hyperlink" Target="https://wcair.dundee.ac.uk/training/training-resources/"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Rafiu Epemolu</dc:creator>
  <cp:lastModifiedBy>Suze Farrell (Staff)</cp:lastModifiedBy>
  <cp:revision>95</cp:revision>
  <dcterms:created xsi:type="dcterms:W3CDTF">2022-05-06T13:54:00Z</dcterms:created>
  <dcterms:modified xsi:type="dcterms:W3CDTF">2022-05-20T09:39:00Z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Acrobat PDFMaker 20 for Word</vt:lpwstr>
  </property>
  <property fmtid="{D5CDD505-2E9C-101B-9397-08002B2CF9AE}" pid="4" name="LastSaved">
    <vt:filetime>2021-01-15T00:00:00Z</vt:filetime>
  </property>
</Properties>
</file>